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outlineLvl w:val="0"/>
        <w:rPr>
          <w:rFonts w:hint="eastAsia" w:ascii="黑体" w:eastAsia="黑体"/>
          <w:b/>
          <w:color w:val="auto"/>
          <w:sz w:val="28"/>
          <w:szCs w:val="28"/>
          <w:highlight w:val="none"/>
        </w:rPr>
      </w:pPr>
      <w:bookmarkStart w:id="25" w:name="_GoBack"/>
      <w:bookmarkEnd w:id="25"/>
      <w:r>
        <w:rPr>
          <w:rFonts w:hint="eastAsia" w:ascii="黑体" w:eastAsia="黑体"/>
          <w:b/>
          <w:color w:val="auto"/>
          <w:sz w:val="28"/>
          <w:szCs w:val="28"/>
          <w:highlight w:val="none"/>
        </w:rPr>
        <w:t>采购公告</w:t>
      </w:r>
    </w:p>
    <w:p>
      <w:pPr>
        <w:adjustRightInd w:val="0"/>
        <w:snapToGrid w:val="0"/>
        <w:rPr>
          <w:rFonts w:asciiTheme="minorEastAsia" w:hAnsiTheme="minorEastAsia" w:eastAsiaTheme="minorEastAsia" w:cstheme="minorEastAsia"/>
          <w:color w:val="auto"/>
          <w:szCs w:val="21"/>
          <w:highlight w:val="none"/>
        </w:rPr>
      </w:pPr>
    </w:p>
    <w:p>
      <w:pPr>
        <w:adjustRightInd w:val="0"/>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北京华商电灯有限公司延庆区供电服务分公司2024年保洁服务项目</w:t>
      </w:r>
    </w:p>
    <w:p>
      <w:pPr>
        <w:adjustRightInd w:val="0"/>
        <w:snapToGrid w:val="0"/>
        <w:jc w:val="center"/>
        <w:rPr>
          <w:rFonts w:asciiTheme="minorEastAsia" w:hAnsiTheme="minorEastAsia" w:eastAsiaTheme="minorEastAsia" w:cstheme="minorEastAsia"/>
          <w:color w:val="auto"/>
          <w:szCs w:val="21"/>
          <w:highlight w:val="none"/>
        </w:rPr>
      </w:pPr>
      <w:bookmarkStart w:id="0" w:name="_Toc160"/>
      <w:r>
        <w:rPr>
          <w:rFonts w:hint="eastAsia" w:asciiTheme="minorEastAsia" w:hAnsiTheme="minorEastAsia" w:eastAsiaTheme="minorEastAsia" w:cstheme="minorEastAsia"/>
          <w:color w:val="auto"/>
          <w:szCs w:val="21"/>
          <w:highlight w:val="none"/>
          <w:lang w:val="en-US" w:eastAsia="zh-CN"/>
        </w:rPr>
        <w:t>竞争性谈判</w:t>
      </w:r>
      <w:r>
        <w:rPr>
          <w:rFonts w:hint="eastAsia" w:asciiTheme="minorEastAsia" w:hAnsiTheme="minorEastAsia" w:eastAsiaTheme="minorEastAsia" w:cstheme="minorEastAsia"/>
          <w:color w:val="auto"/>
          <w:szCs w:val="21"/>
          <w:highlight w:val="none"/>
        </w:rPr>
        <w:t>采购公告</w:t>
      </w:r>
      <w:bookmarkEnd w:id="0"/>
    </w:p>
    <w:p>
      <w:pPr>
        <w:adjustRightInd w:val="0"/>
        <w:snapToGrid w:val="0"/>
        <w:rPr>
          <w:rFonts w:asciiTheme="minorEastAsia" w:hAnsiTheme="minorEastAsia" w:eastAsiaTheme="minorEastAsia" w:cstheme="minorEastAsia"/>
          <w:color w:val="auto"/>
          <w:szCs w:val="21"/>
          <w:highlight w:val="none"/>
        </w:rPr>
      </w:pPr>
    </w:p>
    <w:p>
      <w:pPr>
        <w:adjustRightInd w:val="0"/>
        <w:snapToGrid w:val="0"/>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采购编号：</w:t>
      </w:r>
      <w:r>
        <w:rPr>
          <w:rFonts w:hint="eastAsia" w:asciiTheme="minorEastAsia" w:hAnsiTheme="minorEastAsia" w:eastAsiaTheme="minorEastAsia" w:cstheme="minorEastAsia"/>
          <w:color w:val="auto"/>
          <w:szCs w:val="21"/>
          <w:highlight w:val="none"/>
          <w:lang w:eastAsia="zh-CN"/>
        </w:rPr>
        <w:t>MABJ-2024-F-014</w:t>
      </w:r>
    </w:p>
    <w:p>
      <w:pPr>
        <w:adjustRightInd w:val="0"/>
        <w:snapToGrid w:val="0"/>
        <w:jc w:val="center"/>
        <w:rPr>
          <w:rFonts w:asciiTheme="minorEastAsia" w:hAnsiTheme="minorEastAsia" w:eastAsiaTheme="minorEastAsia" w:cstheme="minorEastAsia"/>
          <w:b/>
          <w:color w:val="auto"/>
          <w:szCs w:val="21"/>
          <w:highlight w:val="none"/>
        </w:rPr>
      </w:pPr>
    </w:p>
    <w:p>
      <w:pPr>
        <w:pStyle w:val="3"/>
        <w:rPr>
          <w:color w:val="auto"/>
          <w:highlight w:val="none"/>
        </w:rPr>
      </w:pPr>
      <w:bookmarkStart w:id="1" w:name="_Toc62566117"/>
      <w:bookmarkStart w:id="2" w:name="_Toc11488"/>
      <w:bookmarkStart w:id="3" w:name="_Toc7788"/>
      <w:r>
        <w:rPr>
          <w:rFonts w:hint="eastAsia"/>
          <w:color w:val="auto"/>
          <w:highlight w:val="none"/>
        </w:rPr>
        <w:t>1.采购条件</w:t>
      </w:r>
      <w:bookmarkEnd w:id="1"/>
      <w:bookmarkEnd w:id="2"/>
      <w:bookmarkEnd w:id="3"/>
    </w:p>
    <w:p>
      <w:pPr>
        <w:adjustRightInd w:val="0"/>
        <w:snapToGrid w:val="0"/>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项目建设单位为北京华商电灯有限公司</w:t>
      </w:r>
      <w:r>
        <w:rPr>
          <w:rFonts w:hint="eastAsia" w:asciiTheme="minorEastAsia" w:hAnsiTheme="minorEastAsia" w:eastAsiaTheme="minorEastAsia" w:cstheme="minorEastAsia"/>
          <w:color w:val="auto"/>
          <w:szCs w:val="21"/>
          <w:highlight w:val="none"/>
          <w:lang w:eastAsia="zh-CN"/>
        </w:rPr>
        <w:t>延庆区供电</w:t>
      </w:r>
      <w:r>
        <w:rPr>
          <w:rFonts w:hint="eastAsia" w:asciiTheme="minorEastAsia" w:hAnsiTheme="minorEastAsia" w:eastAsiaTheme="minorEastAsia" w:cstheme="minorEastAsia"/>
          <w:color w:val="auto"/>
          <w:szCs w:val="21"/>
          <w:highlight w:val="none"/>
        </w:rPr>
        <w:t>服务分公司，建设资金为企业自有资金，采购人为北京华商电灯有限公司</w:t>
      </w:r>
      <w:r>
        <w:rPr>
          <w:rFonts w:hint="eastAsia" w:asciiTheme="minorEastAsia" w:hAnsiTheme="minorEastAsia" w:eastAsiaTheme="minorEastAsia" w:cstheme="minorEastAsia"/>
          <w:color w:val="auto"/>
          <w:szCs w:val="21"/>
          <w:highlight w:val="none"/>
          <w:lang w:eastAsia="zh-CN"/>
        </w:rPr>
        <w:t>延庆区供电</w:t>
      </w:r>
      <w:r>
        <w:rPr>
          <w:rFonts w:hint="eastAsia" w:asciiTheme="minorEastAsia" w:hAnsiTheme="minorEastAsia" w:eastAsiaTheme="minorEastAsia" w:cstheme="minorEastAsia"/>
          <w:color w:val="auto"/>
          <w:szCs w:val="21"/>
          <w:highlight w:val="none"/>
        </w:rPr>
        <w:t>服务分公司，并委托</w:t>
      </w:r>
      <w:r>
        <w:rPr>
          <w:rFonts w:hint="eastAsia" w:asciiTheme="minorEastAsia" w:hAnsiTheme="minorEastAsia" w:eastAsiaTheme="minorEastAsia" w:cstheme="minorEastAsia"/>
          <w:color w:val="auto"/>
          <w:szCs w:val="21"/>
          <w:highlight w:val="none"/>
          <w:lang w:val="en-US" w:eastAsia="zh-CN"/>
        </w:rPr>
        <w:t>北京明安建设项目管理有限公司</w:t>
      </w:r>
      <w:r>
        <w:rPr>
          <w:rFonts w:hint="eastAsia" w:asciiTheme="minorEastAsia" w:hAnsiTheme="minorEastAsia" w:eastAsiaTheme="minorEastAsia" w:cstheme="minorEastAsia"/>
          <w:color w:val="auto"/>
          <w:szCs w:val="21"/>
          <w:highlight w:val="none"/>
        </w:rPr>
        <w:t>为采购代理机构。项目已具备采购条件，现对该项目进行竞争性谈判采购。</w:t>
      </w:r>
    </w:p>
    <w:p>
      <w:pPr>
        <w:pStyle w:val="3"/>
        <w:rPr>
          <w:color w:val="auto"/>
          <w:highlight w:val="none"/>
        </w:rPr>
      </w:pPr>
      <w:bookmarkStart w:id="4" w:name="_Toc62566118"/>
      <w:bookmarkStart w:id="5" w:name="_Toc15047"/>
      <w:bookmarkStart w:id="6" w:name="_Toc31701"/>
      <w:r>
        <w:rPr>
          <w:rFonts w:hint="eastAsia"/>
          <w:color w:val="auto"/>
          <w:highlight w:val="none"/>
        </w:rPr>
        <w:t>2.采购范围</w:t>
      </w:r>
      <w:bookmarkEnd w:id="4"/>
      <w:bookmarkEnd w:id="5"/>
      <w:bookmarkEnd w:id="6"/>
    </w:p>
    <w:tbl>
      <w:tblPr>
        <w:tblStyle w:val="5"/>
        <w:tblW w:w="4998"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2"/>
        <w:gridCol w:w="443"/>
        <w:gridCol w:w="450"/>
        <w:gridCol w:w="899"/>
        <w:gridCol w:w="989"/>
        <w:gridCol w:w="1707"/>
        <w:gridCol w:w="969"/>
        <w:gridCol w:w="795"/>
        <w:gridCol w:w="952"/>
        <w:gridCol w:w="883"/>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0" w:hRule="atLeast"/>
          <w:tblHeader/>
          <w:jc w:val="center"/>
        </w:trPr>
        <w:tc>
          <w:tcPr>
            <w:tcW w:w="254" w:type="pct"/>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 w:val="21"/>
                <w:szCs w:val="21"/>
                <w:highlight w:val="none"/>
              </w:rPr>
            </w:pPr>
            <w:bookmarkStart w:id="7" w:name="_Toc62566119"/>
            <w:bookmarkStart w:id="8" w:name="_Toc24269"/>
            <w:bookmarkStart w:id="9" w:name="_Toc2249"/>
            <w:r>
              <w:rPr>
                <w:rFonts w:hint="eastAsia" w:ascii="宋体" w:hAnsi="宋体" w:eastAsia="宋体" w:cs="宋体"/>
                <w:b/>
                <w:bCs/>
                <w:color w:val="auto"/>
                <w:sz w:val="21"/>
                <w:szCs w:val="21"/>
                <w:highlight w:val="none"/>
              </w:rPr>
              <w:t>分标编号</w:t>
            </w:r>
          </w:p>
        </w:tc>
        <w:tc>
          <w:tcPr>
            <w:tcW w:w="260" w:type="pct"/>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分标名称</w:t>
            </w:r>
          </w:p>
        </w:tc>
        <w:tc>
          <w:tcPr>
            <w:tcW w:w="264" w:type="pct"/>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包号</w:t>
            </w:r>
          </w:p>
        </w:tc>
        <w:tc>
          <w:tcPr>
            <w:tcW w:w="527" w:type="pct"/>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包名称</w:t>
            </w:r>
          </w:p>
        </w:tc>
        <w:tc>
          <w:tcPr>
            <w:tcW w:w="580" w:type="pct"/>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预算金额</w:t>
            </w:r>
          </w:p>
        </w:tc>
        <w:tc>
          <w:tcPr>
            <w:tcW w:w="1001" w:type="pct"/>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服务内容</w:t>
            </w:r>
          </w:p>
        </w:tc>
        <w:tc>
          <w:tcPr>
            <w:tcW w:w="568" w:type="pct"/>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工期/服务期</w:t>
            </w:r>
          </w:p>
        </w:tc>
        <w:tc>
          <w:tcPr>
            <w:tcW w:w="466"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u w:val="none"/>
                <w:lang w:val="en-US" w:eastAsia="zh-CN" w:bidi="ar"/>
              </w:rPr>
              <w:t>报价方式</w:t>
            </w:r>
          </w:p>
        </w:tc>
        <w:tc>
          <w:tcPr>
            <w:tcW w:w="558"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u w:val="none"/>
                <w:lang w:val="en-US" w:eastAsia="zh-CN" w:bidi="ar"/>
              </w:rPr>
              <w:t>最高限价</w:t>
            </w:r>
          </w:p>
        </w:tc>
        <w:tc>
          <w:tcPr>
            <w:tcW w:w="518"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中标数量</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96" w:hRule="atLeast"/>
          <w:tblHeader/>
          <w:jc w:val="center"/>
        </w:trPr>
        <w:tc>
          <w:tcPr>
            <w:tcW w:w="254" w:type="pct"/>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01</w:t>
            </w:r>
          </w:p>
        </w:tc>
        <w:tc>
          <w:tcPr>
            <w:tcW w:w="260" w:type="pct"/>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标1</w:t>
            </w:r>
          </w:p>
        </w:tc>
        <w:tc>
          <w:tcPr>
            <w:tcW w:w="264" w:type="pct"/>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包1</w:t>
            </w:r>
          </w:p>
        </w:tc>
        <w:tc>
          <w:tcPr>
            <w:tcW w:w="527" w:type="pct"/>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en-US"/>
              </w:rPr>
            </w:pP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年保洁服务</w:t>
            </w:r>
          </w:p>
        </w:tc>
        <w:tc>
          <w:tcPr>
            <w:tcW w:w="580" w:type="pct"/>
            <w:vAlign w:val="center"/>
          </w:tcPr>
          <w:p>
            <w:pPr>
              <w:pStyle w:val="4"/>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cs="宋体"/>
                <w:sz w:val="21"/>
                <w:szCs w:val="21"/>
                <w:lang w:val="en-US" w:eastAsia="zh-CN"/>
              </w:rPr>
              <w:t>28.97</w:t>
            </w:r>
            <w:r>
              <w:rPr>
                <w:rFonts w:hint="eastAsia" w:ascii="宋体" w:hAnsi="宋体" w:eastAsia="宋体" w:cs="宋体"/>
                <w:sz w:val="21"/>
                <w:szCs w:val="21"/>
                <w:lang w:val="en-US" w:eastAsia="zh-CN"/>
              </w:rPr>
              <w:t>万元</w:t>
            </w:r>
          </w:p>
        </w:tc>
        <w:tc>
          <w:tcPr>
            <w:tcW w:w="1001" w:type="pct"/>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负责</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个供电业务部办公场所保洁、院内卫生清洁工作。</w:t>
            </w:r>
          </w:p>
          <w:p>
            <w:pPr>
              <w:keepNext w:val="0"/>
              <w:keepLines w:val="0"/>
              <w:suppressLineNumbers w:val="0"/>
              <w:spacing w:before="0" w:beforeAutospacing="0" w:after="0" w:afterAutospacing="0"/>
              <w:ind w:left="0" w:right="0"/>
              <w:rPr>
                <w:rFonts w:hint="eastAsia" w:ascii="宋体" w:hAnsi="宋体" w:eastAsia="宋体" w:cs="宋体"/>
                <w:b/>
                <w:bCs/>
                <w:color w:val="auto"/>
                <w:sz w:val="21"/>
                <w:szCs w:val="21"/>
                <w:highlight w:val="none"/>
                <w:lang w:eastAsia="zh-CN"/>
              </w:rPr>
            </w:pPr>
          </w:p>
        </w:tc>
        <w:tc>
          <w:tcPr>
            <w:tcW w:w="568" w:type="pct"/>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 w:val="21"/>
                <w:szCs w:val="21"/>
                <w:highlight w:val="none"/>
                <w:lang w:val="en-US" w:eastAsia="zh-CN"/>
              </w:rPr>
            </w:pPr>
            <w:r>
              <w:rPr>
                <w:rFonts w:hint="eastAsia" w:ascii="宋体" w:hAnsi="宋体" w:cs="宋体"/>
                <w:color w:val="auto"/>
                <w:sz w:val="21"/>
                <w:szCs w:val="21"/>
                <w:highlight w:val="none"/>
                <w:lang w:val="en-US" w:eastAsia="zh-CN"/>
              </w:rPr>
              <w:t>合同签订之日起至2024年12月31日</w:t>
            </w:r>
          </w:p>
        </w:tc>
        <w:tc>
          <w:tcPr>
            <w:tcW w:w="466" w:type="pct"/>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总价报价</w:t>
            </w:r>
          </w:p>
          <w:p>
            <w:pPr>
              <w:pStyle w:val="4"/>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tc>
        <w:tc>
          <w:tcPr>
            <w:tcW w:w="558" w:type="pct"/>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28.97</w:t>
            </w:r>
            <w:r>
              <w:rPr>
                <w:rFonts w:hint="eastAsia" w:ascii="宋体" w:hAnsi="宋体" w:eastAsia="宋体" w:cs="宋体"/>
                <w:bCs/>
                <w:color w:val="auto"/>
                <w:sz w:val="21"/>
                <w:szCs w:val="21"/>
                <w:highlight w:val="none"/>
                <w:lang w:val="en-US" w:eastAsia="zh-CN"/>
              </w:rPr>
              <w:t>万元</w:t>
            </w:r>
          </w:p>
        </w:tc>
        <w:tc>
          <w:tcPr>
            <w:tcW w:w="518" w:type="pct"/>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r>
    </w:tbl>
    <w:p>
      <w:pPr>
        <w:bidi w:val="0"/>
        <w:rPr>
          <w:rFonts w:hint="eastAsia"/>
        </w:rPr>
      </w:pPr>
    </w:p>
    <w:p>
      <w:pPr>
        <w:pStyle w:val="3"/>
        <w:rPr>
          <w:color w:val="auto"/>
          <w:highlight w:val="none"/>
        </w:rPr>
      </w:pPr>
      <w:r>
        <w:rPr>
          <w:rFonts w:hint="eastAsia"/>
          <w:color w:val="auto"/>
          <w:highlight w:val="none"/>
        </w:rPr>
        <w:t>3.应答人资格要求</w:t>
      </w:r>
      <w:bookmarkEnd w:id="7"/>
      <w:bookmarkEnd w:id="8"/>
      <w:bookmarkEnd w:id="9"/>
    </w:p>
    <w:p>
      <w:pPr>
        <w:adjustRightInd w:val="0"/>
        <w:snapToGrid w:val="0"/>
        <w:spacing w:line="400" w:lineRule="exact"/>
        <w:ind w:firstLine="422" w:firstLineChars="200"/>
        <w:rPr>
          <w:rFonts w:ascii="宋体" w:hAnsi="宋体"/>
          <w:b/>
          <w:color w:val="auto"/>
          <w:highlight w:val="none"/>
        </w:rPr>
      </w:pPr>
      <w:r>
        <w:rPr>
          <w:rFonts w:ascii="宋体" w:hAnsi="宋体"/>
          <w:b/>
          <w:color w:val="auto"/>
          <w:highlight w:val="none"/>
        </w:rPr>
        <w:t>3.1</w:t>
      </w:r>
      <w:r>
        <w:rPr>
          <w:rFonts w:hint="eastAsia" w:ascii="宋体" w:hAnsi="宋体"/>
          <w:b/>
          <w:color w:val="auto"/>
          <w:highlight w:val="none"/>
        </w:rPr>
        <w:t xml:space="preserve"> 应答人须满足如下通用资格要求：</w:t>
      </w:r>
    </w:p>
    <w:p>
      <w:pPr>
        <w:adjustRightInd w:val="0"/>
        <w:snapToGrid w:val="0"/>
        <w:spacing w:line="400" w:lineRule="exact"/>
        <w:ind w:firstLine="420" w:firstLineChars="200"/>
        <w:rPr>
          <w:rFonts w:cs="宋体"/>
          <w:color w:val="auto"/>
          <w:highlight w:val="none"/>
        </w:rPr>
      </w:pPr>
      <w:r>
        <w:rPr>
          <w:rFonts w:hint="eastAsia" w:cs="宋体"/>
          <w:color w:val="auto"/>
          <w:highlight w:val="none"/>
        </w:rPr>
        <w:t>（1）本次采购要求应答人须为中华人民共和国境内依法注册的法人或非法人组织，须具备相应项目的实施能力，并在人员、设备、资金等方面具有保障如期完成项目等承担采购项目的能力。</w:t>
      </w:r>
    </w:p>
    <w:p>
      <w:pPr>
        <w:adjustRightInd w:val="0"/>
        <w:snapToGrid w:val="0"/>
        <w:spacing w:line="400" w:lineRule="exact"/>
        <w:ind w:firstLine="420" w:firstLineChars="200"/>
        <w:rPr>
          <w:rFonts w:cs="宋体"/>
          <w:color w:val="auto"/>
          <w:highlight w:val="none"/>
        </w:rPr>
      </w:pPr>
      <w:r>
        <w:rPr>
          <w:rFonts w:hint="eastAsia" w:cs="宋体"/>
          <w:color w:val="auto"/>
          <w:highlight w:val="none"/>
        </w:rPr>
        <w:t>（2）法定代表人或单位负责人为同一人或者存在控股、管理关系的不同单位，不得参加同一标包应答或者未划分标包的同一采购项目应答；</w:t>
      </w:r>
    </w:p>
    <w:p>
      <w:pPr>
        <w:adjustRightInd w:val="0"/>
        <w:snapToGrid w:val="0"/>
        <w:spacing w:line="400" w:lineRule="exact"/>
        <w:ind w:firstLine="420" w:firstLineChars="200"/>
        <w:rPr>
          <w:rFonts w:cs="宋体"/>
          <w:color w:val="auto"/>
          <w:highlight w:val="none"/>
        </w:rPr>
      </w:pPr>
      <w:r>
        <w:rPr>
          <w:rFonts w:hint="eastAsia" w:cs="宋体"/>
          <w:color w:val="auto"/>
          <w:highlight w:val="none"/>
        </w:rPr>
        <w:t>（3）取得国家法律、法规、部门规章及规范标准规定的有效许可证。取得采购文件要求的有效认证证书。</w:t>
      </w:r>
    </w:p>
    <w:p>
      <w:pPr>
        <w:adjustRightInd w:val="0"/>
        <w:snapToGrid w:val="0"/>
        <w:spacing w:line="400" w:lineRule="exact"/>
        <w:ind w:firstLine="420" w:firstLineChars="200"/>
        <w:rPr>
          <w:rFonts w:cs="宋体"/>
          <w:color w:val="auto"/>
          <w:highlight w:val="none"/>
        </w:rPr>
      </w:pPr>
      <w:r>
        <w:rPr>
          <w:rFonts w:hint="eastAsia" w:cs="宋体"/>
          <w:color w:val="auto"/>
          <w:highlight w:val="none"/>
        </w:rPr>
        <w:t>（4）根据《国家电网有限公司供应商不良行为处理管理细则》的规定，应答人存在导致其被暂停成交资格或取消成交资格的不良行为，且在处理有效期内的，不得参加相应项目的应答。</w:t>
      </w:r>
    </w:p>
    <w:p>
      <w:pPr>
        <w:adjustRightInd w:val="0"/>
        <w:snapToGrid w:val="0"/>
        <w:spacing w:line="400" w:lineRule="exact"/>
        <w:ind w:firstLine="420" w:firstLineChars="200"/>
        <w:rPr>
          <w:rFonts w:cs="宋体"/>
          <w:color w:val="auto"/>
          <w:highlight w:val="none"/>
        </w:rPr>
      </w:pPr>
      <w:r>
        <w:rPr>
          <w:rFonts w:hint="eastAsia" w:cs="宋体"/>
          <w:color w:val="auto"/>
          <w:highlight w:val="none"/>
        </w:rPr>
        <w:t>（5）根据最高人民法院、国家发改委等9部门联合印发的《关于在招标投标活动中对失信被执行人实施联合惩戒的通知》的规定，应答人不得被人民法院列为失信被执行人。</w:t>
      </w:r>
    </w:p>
    <w:p>
      <w:pPr>
        <w:adjustRightInd w:val="0"/>
        <w:snapToGrid w:val="0"/>
        <w:spacing w:line="400" w:lineRule="exact"/>
        <w:ind w:firstLine="420" w:firstLineChars="200"/>
        <w:rPr>
          <w:rFonts w:cs="宋体"/>
          <w:color w:val="auto"/>
          <w:highlight w:val="none"/>
        </w:rPr>
      </w:pPr>
      <w:r>
        <w:rPr>
          <w:rFonts w:hint="eastAsia" w:cs="宋体"/>
          <w:color w:val="auto"/>
          <w:highlight w:val="none"/>
        </w:rPr>
        <w:t>（6）根据《关于对电力行业严重违法失信市场主体及其有关人员实施联合惩戒的合作备忘录》的通知（发改运行[2017]946号）要求，应答人不得被纳入电力行业市场主体严重违法失信“黑名单”。</w:t>
      </w:r>
    </w:p>
    <w:p>
      <w:pPr>
        <w:adjustRightInd w:val="0"/>
        <w:snapToGrid w:val="0"/>
        <w:spacing w:line="400" w:lineRule="exact"/>
        <w:ind w:firstLine="420" w:firstLineChars="200"/>
        <w:rPr>
          <w:rFonts w:hint="eastAsia" w:cs="宋体"/>
          <w:color w:val="auto"/>
          <w:highlight w:val="none"/>
        </w:rPr>
      </w:pPr>
      <w:r>
        <w:rPr>
          <w:rFonts w:hint="eastAsia" w:cs="宋体"/>
          <w:color w:val="auto"/>
          <w:highlight w:val="none"/>
        </w:rPr>
        <w:t>（7）应答人不得被市场监督管理机关在</w:t>
      </w:r>
      <w:r>
        <w:rPr>
          <w:rFonts w:hint="eastAsia" w:cs="宋体"/>
          <w:color w:val="auto"/>
          <w:highlight w:val="none"/>
          <w:lang w:eastAsia="zh-CN"/>
        </w:rPr>
        <w:t>国家企业信用信息公示系统</w:t>
      </w:r>
      <w:r>
        <w:rPr>
          <w:rFonts w:hint="eastAsia" w:cs="宋体"/>
          <w:color w:val="auto"/>
          <w:highlight w:val="none"/>
        </w:rPr>
        <w:t>中列入严重违法失信企业名单或列入经营异常名录信息的。</w:t>
      </w:r>
    </w:p>
    <w:p>
      <w:pPr>
        <w:adjustRightInd w:val="0"/>
        <w:snapToGrid w:val="0"/>
        <w:spacing w:line="400" w:lineRule="exact"/>
        <w:ind w:firstLine="420" w:firstLineChars="200"/>
      </w:pPr>
      <w:r>
        <w:rPr>
          <w:rFonts w:hint="eastAsia" w:cs="宋体"/>
          <w:color w:val="auto"/>
          <w:highlight w:val="none"/>
          <w:lang w:val="en-US" w:eastAsia="zh-CN"/>
        </w:rPr>
        <w:t>（8）应答人应按照“投标文件格式”提供“与应答人存在关联关系的单位情况说明”（如无相关信息请在相应位置列明）、“股权关系承诺函”和“从业限制情况承诺函”，放入投标文件并签字盖章；未按前述要求提供“与</w:t>
      </w:r>
      <w:r>
        <w:rPr>
          <w:rFonts w:hint="eastAsia" w:ascii="宋体" w:hAnsi="宋体"/>
          <w:color w:val="auto"/>
          <w:szCs w:val="21"/>
          <w:highlight w:val="none"/>
        </w:rPr>
        <w:t>应答</w:t>
      </w:r>
      <w:r>
        <w:rPr>
          <w:rFonts w:ascii="宋体" w:hAnsi="宋体"/>
          <w:color w:val="auto"/>
          <w:szCs w:val="21"/>
          <w:highlight w:val="none"/>
        </w:rPr>
        <w:t>人</w:t>
      </w:r>
      <w:r>
        <w:rPr>
          <w:rFonts w:hint="eastAsia" w:cs="宋体"/>
          <w:color w:val="auto"/>
          <w:highlight w:val="none"/>
          <w:lang w:val="en-US" w:eastAsia="zh-CN"/>
        </w:rPr>
        <w:t>存在关联关系的单位情况说明”、“股权关系承诺函”、“从业限制情况承诺函”（国家电网有限公司系统内部基于上下级监督管理关系或出资关系，根据经营管理需要，向下级单位或其出资单位委派人员任职或从事与原单位经营业务相关的经营活动的除外，无需提供“从业限制情况承诺函”）或填写、承诺内容与实际情况不符的投标文件，不利后果（包括不利评审或否决）由</w:t>
      </w:r>
      <w:r>
        <w:rPr>
          <w:rFonts w:hint="eastAsia" w:ascii="宋体" w:hAnsi="宋体"/>
          <w:color w:val="auto"/>
          <w:szCs w:val="21"/>
          <w:highlight w:val="none"/>
        </w:rPr>
        <w:t>应答</w:t>
      </w:r>
      <w:r>
        <w:rPr>
          <w:rFonts w:ascii="宋体" w:hAnsi="宋体"/>
          <w:color w:val="auto"/>
          <w:szCs w:val="21"/>
          <w:highlight w:val="none"/>
        </w:rPr>
        <w:t>人</w:t>
      </w:r>
      <w:r>
        <w:rPr>
          <w:rFonts w:hint="eastAsia" w:cs="宋体"/>
          <w:color w:val="auto"/>
          <w:highlight w:val="none"/>
          <w:lang w:val="en-US" w:eastAsia="zh-CN"/>
        </w:rPr>
        <w:t>自行承担。</w:t>
      </w:r>
    </w:p>
    <w:p>
      <w:pPr>
        <w:adjustRightInd w:val="0"/>
        <w:snapToGrid w:val="0"/>
        <w:spacing w:line="400" w:lineRule="exact"/>
        <w:ind w:firstLine="422" w:firstLineChars="200"/>
        <w:rPr>
          <w:rFonts w:hint="eastAsia" w:ascii="宋体" w:hAnsi="宋体" w:eastAsia="宋体"/>
          <w:color w:val="auto"/>
          <w:highlight w:val="none"/>
          <w:lang w:val="en-US" w:eastAsia="zh-CN"/>
        </w:rPr>
      </w:pPr>
      <w:r>
        <w:rPr>
          <w:rFonts w:ascii="宋体" w:hAnsi="宋体"/>
          <w:b/>
          <w:color w:val="auto"/>
          <w:highlight w:val="none"/>
        </w:rPr>
        <w:t xml:space="preserve">3.2 </w:t>
      </w:r>
      <w:r>
        <w:rPr>
          <w:rFonts w:hint="eastAsia" w:ascii="宋体" w:hAnsi="宋体"/>
          <w:b/>
          <w:color w:val="auto"/>
          <w:highlight w:val="none"/>
        </w:rPr>
        <w:t>应答人须满足如下专用资格要求：</w:t>
      </w:r>
      <w:r>
        <w:rPr>
          <w:rFonts w:hint="eastAsia" w:ascii="宋体" w:hAnsi="宋体"/>
          <w:b/>
          <w:color w:val="auto"/>
          <w:highlight w:val="none"/>
          <w:lang w:val="en-US" w:eastAsia="zh-CN"/>
        </w:rPr>
        <w:t>无</w:t>
      </w:r>
    </w:p>
    <w:p>
      <w:pPr>
        <w:widowControl/>
        <w:adjustRightInd w:val="0"/>
        <w:snapToGrid w:val="0"/>
        <w:spacing w:line="400" w:lineRule="exact"/>
        <w:ind w:firstLine="422" w:firstLineChars="200"/>
        <w:rPr>
          <w:b/>
          <w:color w:val="auto"/>
          <w:highlight w:val="none"/>
        </w:rPr>
      </w:pPr>
      <w:r>
        <w:rPr>
          <w:rFonts w:ascii="宋体" w:hAnsi="宋体"/>
          <w:b/>
          <w:color w:val="auto"/>
          <w:highlight w:val="none"/>
        </w:rPr>
        <w:t>3.</w:t>
      </w:r>
      <w:r>
        <w:rPr>
          <w:rFonts w:hint="eastAsia" w:ascii="宋体" w:hAnsi="宋体"/>
          <w:b/>
          <w:color w:val="auto"/>
          <w:highlight w:val="none"/>
        </w:rPr>
        <w:t xml:space="preserve">3 </w:t>
      </w:r>
      <w:r>
        <w:rPr>
          <w:rFonts w:hint="eastAsia"/>
          <w:b/>
          <w:color w:val="auto"/>
          <w:highlight w:val="none"/>
        </w:rPr>
        <w:t>除专用资格要求中明确接受联合体应答的项目外，不接受联合体应答。</w:t>
      </w:r>
    </w:p>
    <w:p>
      <w:pPr>
        <w:adjustRightInd w:val="0"/>
        <w:snapToGrid w:val="0"/>
        <w:spacing w:line="400" w:lineRule="exact"/>
        <w:ind w:firstLine="437"/>
        <w:rPr>
          <w:rFonts w:ascii="宋体" w:hAnsi="宋体"/>
          <w:b/>
          <w:color w:val="auto"/>
          <w:highlight w:val="none"/>
        </w:rPr>
      </w:pPr>
      <w:r>
        <w:rPr>
          <w:rFonts w:ascii="宋体" w:hAnsi="宋体"/>
          <w:b/>
          <w:color w:val="auto"/>
          <w:highlight w:val="none"/>
        </w:rPr>
        <w:t>3.</w:t>
      </w:r>
      <w:r>
        <w:rPr>
          <w:rFonts w:hint="eastAsia" w:ascii="宋体" w:hAnsi="宋体"/>
          <w:b/>
          <w:color w:val="auto"/>
          <w:highlight w:val="none"/>
        </w:rPr>
        <w:t>4 如接受联合体应答的，应答人还应遵守以下规定：</w:t>
      </w:r>
    </w:p>
    <w:p>
      <w:pPr>
        <w:adjustRightInd w:val="0"/>
        <w:snapToGrid w:val="0"/>
        <w:spacing w:line="400" w:lineRule="exact"/>
        <w:ind w:firstLine="437"/>
        <w:rPr>
          <w:rFonts w:ascii="宋体" w:hAnsi="宋体"/>
          <w:color w:val="auto"/>
          <w:highlight w:val="none"/>
        </w:rPr>
      </w:pPr>
      <w:r>
        <w:rPr>
          <w:rFonts w:hint="eastAsia" w:ascii="宋体" w:hAnsi="宋体"/>
          <w:color w:val="auto"/>
          <w:highlight w:val="none"/>
        </w:rPr>
        <w:t>（1）联合体各方应按照采购文件提供的格式签订联合体协议书，明确联合体牵头人和各方的权利义务；</w:t>
      </w:r>
    </w:p>
    <w:p>
      <w:pPr>
        <w:adjustRightInd w:val="0"/>
        <w:snapToGrid w:val="0"/>
        <w:spacing w:line="400" w:lineRule="exact"/>
        <w:ind w:firstLine="437"/>
        <w:rPr>
          <w:rFonts w:ascii="宋体" w:hAnsi="宋体"/>
          <w:color w:val="auto"/>
          <w:highlight w:val="none"/>
        </w:rPr>
      </w:pPr>
      <w:r>
        <w:rPr>
          <w:rFonts w:hint="eastAsia" w:ascii="宋体" w:hAnsi="宋体"/>
          <w:color w:val="auto"/>
          <w:highlight w:val="none"/>
        </w:rPr>
        <w:t>（2）由同一专业的单位组成的联合体，按照资质等级较低的单位确定资质等级；</w:t>
      </w:r>
    </w:p>
    <w:p>
      <w:pPr>
        <w:adjustRightInd w:val="0"/>
        <w:snapToGrid w:val="0"/>
        <w:spacing w:line="400" w:lineRule="exact"/>
        <w:ind w:firstLine="437"/>
        <w:rPr>
          <w:rFonts w:ascii="宋体" w:hAnsi="宋体"/>
          <w:color w:val="auto"/>
          <w:highlight w:val="none"/>
        </w:rPr>
      </w:pPr>
      <w:r>
        <w:rPr>
          <w:rFonts w:hint="eastAsia" w:ascii="宋体" w:hAnsi="宋体"/>
          <w:color w:val="auto"/>
          <w:highlight w:val="none"/>
        </w:rPr>
        <w:t>（3）联合体各方不得再以自己名义单独或参加其他联合体在同一标包中应答。</w:t>
      </w:r>
    </w:p>
    <w:p>
      <w:pPr>
        <w:adjustRightInd w:val="0"/>
        <w:snapToGrid w:val="0"/>
        <w:spacing w:line="400" w:lineRule="exact"/>
        <w:ind w:firstLine="437"/>
        <w:rPr>
          <w:color w:val="auto"/>
          <w:highlight w:val="none"/>
        </w:rPr>
      </w:pPr>
      <w:r>
        <w:rPr>
          <w:rFonts w:ascii="宋体" w:hAnsi="宋体"/>
          <w:b/>
          <w:color w:val="auto"/>
          <w:highlight w:val="none"/>
        </w:rPr>
        <w:t>3.5</w:t>
      </w:r>
      <w:r>
        <w:rPr>
          <w:rFonts w:hint="eastAsia"/>
          <w:color w:val="auto"/>
          <w:highlight w:val="none"/>
        </w:rPr>
        <w:t>除专用资格要求中明确接受代理商应答的项目外，不接受代理商应答。</w:t>
      </w:r>
    </w:p>
    <w:p>
      <w:pPr>
        <w:adjustRightInd w:val="0"/>
        <w:snapToGrid w:val="0"/>
        <w:spacing w:line="400" w:lineRule="exact"/>
        <w:ind w:firstLine="437"/>
        <w:rPr>
          <w:color w:val="auto"/>
          <w:highlight w:val="none"/>
        </w:rPr>
      </w:pPr>
      <w:r>
        <w:rPr>
          <w:rFonts w:ascii="宋体" w:hAnsi="宋体"/>
          <w:b/>
          <w:color w:val="auto"/>
          <w:highlight w:val="none"/>
        </w:rPr>
        <w:t>3.6</w:t>
      </w:r>
      <w:r>
        <w:rPr>
          <w:rFonts w:hint="eastAsia"/>
          <w:color w:val="auto"/>
          <w:highlight w:val="none"/>
        </w:rPr>
        <w:t>本次采购</w:t>
      </w:r>
      <w:r>
        <w:rPr>
          <w:rFonts w:hint="eastAsia" w:ascii="宋体" w:hAnsi="宋体"/>
          <w:color w:val="auto"/>
          <w:szCs w:val="21"/>
          <w:highlight w:val="none"/>
        </w:rPr>
        <w:t>不接受</w:t>
      </w:r>
      <w:r>
        <w:rPr>
          <w:rFonts w:hint="eastAsia"/>
          <w:color w:val="auto"/>
          <w:highlight w:val="none"/>
        </w:rPr>
        <w:t>代理应答。</w:t>
      </w:r>
    </w:p>
    <w:p>
      <w:pPr>
        <w:adjustRightInd w:val="0"/>
        <w:snapToGrid w:val="0"/>
        <w:spacing w:line="400" w:lineRule="exact"/>
        <w:ind w:firstLine="420" w:firstLineChars="199"/>
        <w:rPr>
          <w:rFonts w:ascii="宋体" w:hAnsi="宋体"/>
          <w:color w:val="auto"/>
          <w:highlight w:val="none"/>
        </w:rPr>
      </w:pPr>
      <w:r>
        <w:rPr>
          <w:rFonts w:ascii="宋体" w:hAnsi="宋体"/>
          <w:b/>
          <w:color w:val="auto"/>
          <w:highlight w:val="none"/>
        </w:rPr>
        <w:t>3.7</w:t>
      </w:r>
      <w:r>
        <w:rPr>
          <w:rFonts w:hint="eastAsia"/>
          <w:color w:val="auto"/>
          <w:highlight w:val="none"/>
        </w:rPr>
        <w:t>各应答人均可就本次采购的部分或全部标包应答。</w:t>
      </w:r>
    </w:p>
    <w:p>
      <w:pPr>
        <w:pStyle w:val="3"/>
        <w:rPr>
          <w:color w:val="auto"/>
          <w:highlight w:val="none"/>
        </w:rPr>
      </w:pPr>
      <w:bookmarkStart w:id="10" w:name="_Toc62566120"/>
      <w:bookmarkStart w:id="11" w:name="_Toc26765"/>
      <w:bookmarkStart w:id="12" w:name="_Toc3136"/>
      <w:r>
        <w:rPr>
          <w:rFonts w:hint="eastAsia"/>
          <w:color w:val="auto"/>
          <w:highlight w:val="none"/>
        </w:rPr>
        <w:t>4.采购文件的获取</w:t>
      </w:r>
      <w:bookmarkEnd w:id="10"/>
      <w:bookmarkEnd w:id="11"/>
      <w:bookmarkEnd w:id="12"/>
    </w:p>
    <w:p>
      <w:pPr>
        <w:adjustRightInd w:val="0"/>
        <w:snapToGrid w:val="0"/>
        <w:spacing w:line="400" w:lineRule="exact"/>
        <w:ind w:firstLine="420" w:firstLineChars="200"/>
        <w:rPr>
          <w:rFonts w:ascii="宋体" w:hAnsi="宋体"/>
          <w:color w:val="auto"/>
          <w:highlight w:val="none"/>
        </w:rPr>
      </w:pPr>
      <w:r>
        <w:rPr>
          <w:rFonts w:hint="eastAsia" w:ascii="宋体" w:hAnsi="宋体"/>
          <w:color w:val="auto"/>
          <w:highlight w:val="none"/>
        </w:rPr>
        <w:t>4.1 采购文件（电子文件）免费获取。</w:t>
      </w:r>
    </w:p>
    <w:p>
      <w:pPr>
        <w:adjustRightInd w:val="0"/>
        <w:snapToGrid w:val="0"/>
        <w:spacing w:line="400" w:lineRule="exact"/>
        <w:ind w:firstLine="420" w:firstLineChars="200"/>
        <w:rPr>
          <w:rFonts w:ascii="宋体" w:hAnsi="宋体" w:cs="Arial"/>
          <w:color w:val="auto"/>
          <w:highlight w:val="none"/>
        </w:rPr>
      </w:pPr>
      <w:r>
        <w:rPr>
          <w:rFonts w:hint="eastAsia" w:ascii="宋体" w:hAnsi="宋体"/>
          <w:color w:val="auto"/>
          <w:highlight w:val="none"/>
        </w:rPr>
        <w:t>4.2</w:t>
      </w:r>
      <w:r>
        <w:rPr>
          <w:rFonts w:ascii="宋体" w:hAnsi="宋体" w:cs="Arial"/>
          <w:color w:val="auto"/>
          <w:highlight w:val="none"/>
        </w:rPr>
        <w:t>凡有意参加</w:t>
      </w:r>
      <w:r>
        <w:rPr>
          <w:rFonts w:hint="eastAsia" w:ascii="宋体" w:hAnsi="宋体" w:cs="Arial"/>
          <w:color w:val="auto"/>
          <w:highlight w:val="none"/>
        </w:rPr>
        <w:t>应答</w:t>
      </w:r>
      <w:r>
        <w:rPr>
          <w:rFonts w:ascii="宋体" w:hAnsi="宋体" w:cs="Arial"/>
          <w:color w:val="auto"/>
          <w:highlight w:val="none"/>
        </w:rPr>
        <w:t>者，请于</w:t>
      </w:r>
      <w:r>
        <w:rPr>
          <w:rFonts w:hint="eastAsia" w:cs="Arial"/>
          <w:color w:val="auto"/>
          <w:highlight w:val="none"/>
          <w:lang w:val="en-US" w:eastAsia="zh-CN"/>
        </w:rPr>
        <w:t>2024</w:t>
      </w:r>
      <w:r>
        <w:rPr>
          <w:rFonts w:cs="Arial"/>
          <w:color w:val="auto"/>
          <w:highlight w:val="none"/>
        </w:rPr>
        <w:t>年</w:t>
      </w:r>
      <w:r>
        <w:rPr>
          <w:rFonts w:hint="eastAsia" w:cs="Arial"/>
          <w:color w:val="auto"/>
          <w:highlight w:val="none"/>
          <w:lang w:val="en-US" w:eastAsia="zh-CN"/>
        </w:rPr>
        <w:t>01</w:t>
      </w:r>
      <w:r>
        <w:rPr>
          <w:rFonts w:cs="Arial"/>
          <w:color w:val="auto"/>
          <w:highlight w:val="none"/>
        </w:rPr>
        <w:t>月</w:t>
      </w:r>
      <w:r>
        <w:rPr>
          <w:rFonts w:hint="eastAsia" w:cs="Arial"/>
          <w:color w:val="auto"/>
          <w:highlight w:val="none"/>
          <w:lang w:val="en-US" w:eastAsia="zh-CN"/>
        </w:rPr>
        <w:t>22</w:t>
      </w:r>
      <w:r>
        <w:rPr>
          <w:rFonts w:cs="Arial"/>
          <w:color w:val="auto"/>
          <w:highlight w:val="none"/>
        </w:rPr>
        <w:t>日</w:t>
      </w:r>
      <w:r>
        <w:rPr>
          <w:rFonts w:hint="eastAsia"/>
          <w:color w:val="auto"/>
          <w:highlight w:val="none"/>
          <w:lang w:eastAsia="zh-CN"/>
        </w:rPr>
        <w:t>下午</w:t>
      </w:r>
      <w:r>
        <w:rPr>
          <w:rFonts w:hint="eastAsia"/>
          <w:color w:val="auto"/>
          <w:highlight w:val="none"/>
          <w:lang w:val="en-US" w:eastAsia="zh-CN"/>
        </w:rPr>
        <w:t>6</w:t>
      </w:r>
      <w:r>
        <w:rPr>
          <w:rFonts w:cs="Arial"/>
          <w:color w:val="auto"/>
          <w:highlight w:val="none"/>
        </w:rPr>
        <w:t>时至</w:t>
      </w:r>
      <w:r>
        <w:rPr>
          <w:rFonts w:hint="eastAsia" w:cs="Arial"/>
          <w:color w:val="auto"/>
          <w:highlight w:val="none"/>
          <w:lang w:val="en-US" w:eastAsia="zh-CN"/>
        </w:rPr>
        <w:t>2024</w:t>
      </w:r>
      <w:r>
        <w:rPr>
          <w:rFonts w:cs="Arial"/>
          <w:color w:val="auto"/>
          <w:highlight w:val="none"/>
        </w:rPr>
        <w:t>年</w:t>
      </w:r>
      <w:r>
        <w:rPr>
          <w:rFonts w:hint="eastAsia" w:cs="Arial"/>
          <w:color w:val="auto"/>
          <w:highlight w:val="none"/>
          <w:lang w:val="en-US" w:eastAsia="zh-CN"/>
        </w:rPr>
        <w:t>01</w:t>
      </w:r>
      <w:r>
        <w:rPr>
          <w:rFonts w:cs="Arial"/>
          <w:color w:val="auto"/>
          <w:highlight w:val="none"/>
        </w:rPr>
        <w:t>月</w:t>
      </w:r>
      <w:r>
        <w:rPr>
          <w:rFonts w:hint="eastAsia" w:cs="Arial"/>
          <w:color w:val="auto"/>
          <w:highlight w:val="none"/>
          <w:lang w:val="en-US" w:eastAsia="zh-CN"/>
        </w:rPr>
        <w:t>25</w:t>
      </w:r>
      <w:r>
        <w:rPr>
          <w:rFonts w:cs="Arial"/>
          <w:color w:val="auto"/>
          <w:highlight w:val="none"/>
        </w:rPr>
        <w:t>日</w:t>
      </w:r>
      <w:r>
        <w:rPr>
          <w:rFonts w:hint="eastAsia"/>
          <w:color w:val="auto"/>
          <w:highlight w:val="none"/>
        </w:rPr>
        <w:t>下午</w:t>
      </w:r>
      <w:r>
        <w:rPr>
          <w:rFonts w:hint="eastAsia" w:cs="Arial"/>
          <w:color w:val="auto"/>
          <w:highlight w:val="none"/>
          <w:lang w:val="en-US" w:eastAsia="zh-CN"/>
        </w:rPr>
        <w:t>6</w:t>
      </w:r>
      <w:r>
        <w:rPr>
          <w:rFonts w:cs="Arial"/>
          <w:color w:val="auto"/>
          <w:highlight w:val="none"/>
        </w:rPr>
        <w:t>时（</w:t>
      </w:r>
      <w:r>
        <w:rPr>
          <w:rFonts w:ascii="宋体" w:hAnsi="宋体" w:cs="Arial"/>
          <w:color w:val="auto"/>
          <w:highlight w:val="none"/>
        </w:rPr>
        <w:t>北京时间，下同），</w:t>
      </w:r>
      <w:r>
        <w:rPr>
          <w:rFonts w:hint="eastAsia" w:ascii="宋体" w:hAnsi="宋体" w:cs="Arial"/>
          <w:color w:val="auto"/>
          <w:highlight w:val="none"/>
        </w:rPr>
        <w:t>登录采购人招投标交易平台信息系统（</w:t>
      </w:r>
      <w:r>
        <w:rPr>
          <w:rFonts w:hint="eastAsia" w:ascii="宋体" w:hAnsi="宋体" w:cs="Arial"/>
          <w:b/>
          <w:color w:val="auto"/>
          <w:highlight w:val="none"/>
        </w:rPr>
        <w:t>国家电网有限公司电子商务平台(ECP)-电工交易专区</w:t>
      </w:r>
      <w:r>
        <w:rPr>
          <w:rFonts w:hint="eastAsia" w:ascii="宋体" w:hAnsi="宋体" w:cs="Arial"/>
          <w:b/>
          <w:bCs/>
          <w:color w:val="auto"/>
          <w:highlight w:val="none"/>
        </w:rPr>
        <w:t>，https://sgccetp.com.cn/portal/#/</w:t>
      </w:r>
      <w:r>
        <w:rPr>
          <w:rFonts w:hint="eastAsia" w:ascii="宋体" w:hAnsi="宋体" w:cs="Arial"/>
          <w:b/>
          <w:bCs/>
          <w:color w:val="auto"/>
          <w:highlight w:val="none"/>
          <w:lang w:eastAsia="zh-CN"/>
        </w:rPr>
        <w:t>，</w:t>
      </w:r>
      <w:r>
        <w:rPr>
          <w:rFonts w:hint="eastAsia" w:ascii="宋体" w:hAnsi="宋体" w:cs="Arial"/>
          <w:b/>
          <w:bCs/>
          <w:color w:val="auto"/>
          <w:highlight w:val="none"/>
        </w:rPr>
        <w:t>下同</w:t>
      </w:r>
      <w:r>
        <w:rPr>
          <w:rFonts w:hint="eastAsia" w:ascii="宋体" w:hAnsi="宋体" w:cs="Arial"/>
          <w:color w:val="auto"/>
          <w:highlight w:val="none"/>
        </w:rPr>
        <w:t>）获取采购文件，并按《电子招标投标办法》等国家法律法规要求，到第三方认证机构办理CA证书电子钥匙。应答人应妥善保管采购人招投标交易平台信息系统账号和密码，以及CA数字证书和密码，因上述账号、数字证书或密码保管不当造成的损失，由应答人自行承担。</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s="Arial"/>
          <w:color w:val="auto"/>
          <w:highlight w:val="none"/>
        </w:rPr>
        <w:t>应答</w:t>
      </w:r>
      <w:r>
        <w:rPr>
          <w:rFonts w:hint="eastAsia" w:ascii="宋体" w:hAnsi="宋体"/>
          <w:color w:val="auto"/>
          <w:szCs w:val="21"/>
          <w:highlight w:val="none"/>
        </w:rPr>
        <w:t>人应在</w:t>
      </w:r>
      <w:r>
        <w:rPr>
          <w:rFonts w:hint="eastAsia" w:ascii="宋体" w:hAnsi="宋体" w:cs="Arial"/>
          <w:color w:val="auto"/>
          <w:highlight w:val="none"/>
        </w:rPr>
        <w:t>采购</w:t>
      </w:r>
      <w:r>
        <w:rPr>
          <w:rFonts w:hint="eastAsia" w:ascii="宋体" w:hAnsi="宋体"/>
          <w:color w:val="auto"/>
          <w:szCs w:val="21"/>
          <w:highlight w:val="none"/>
        </w:rPr>
        <w:t>人招投标交易平台信息系统注册并办理</w:t>
      </w:r>
      <w:r>
        <w:rPr>
          <w:rFonts w:ascii="宋体" w:hAnsi="宋体"/>
          <w:color w:val="auto"/>
          <w:szCs w:val="21"/>
          <w:highlight w:val="none"/>
        </w:rPr>
        <w:t>CA</w:t>
      </w:r>
      <w:r>
        <w:rPr>
          <w:rFonts w:hint="eastAsia" w:ascii="宋体" w:hAnsi="宋体"/>
          <w:color w:val="auto"/>
          <w:szCs w:val="21"/>
          <w:highlight w:val="none"/>
        </w:rPr>
        <w:t>证书电子钥匙方可获取</w:t>
      </w:r>
      <w:r>
        <w:rPr>
          <w:rFonts w:hint="eastAsia" w:ascii="宋体" w:hAnsi="宋体" w:cs="Arial"/>
          <w:color w:val="auto"/>
          <w:highlight w:val="none"/>
        </w:rPr>
        <w:t>采购</w:t>
      </w:r>
      <w:r>
        <w:rPr>
          <w:rFonts w:hint="eastAsia" w:ascii="宋体" w:hAnsi="宋体"/>
          <w:color w:val="auto"/>
          <w:szCs w:val="21"/>
          <w:highlight w:val="none"/>
        </w:rPr>
        <w:t>文件，电子钥匙的办理流程请登录</w:t>
      </w:r>
      <w:r>
        <w:rPr>
          <w:rFonts w:hint="eastAsia" w:ascii="宋体" w:hAnsi="宋体" w:cs="Arial"/>
          <w:color w:val="auto"/>
          <w:highlight w:val="none"/>
        </w:rPr>
        <w:t>采购</w:t>
      </w:r>
      <w:r>
        <w:rPr>
          <w:rFonts w:hint="eastAsia" w:ascii="宋体" w:hAnsi="宋体"/>
          <w:color w:val="auto"/>
          <w:szCs w:val="21"/>
          <w:highlight w:val="none"/>
        </w:rPr>
        <w:t>人招投标交易平台信息系统首页“下载专区”→“平台注册”→“电脑配置及电子钥匙”下载所有文件仔细阅读。电子钥匙的办理需要一定的时间，请潜在</w:t>
      </w:r>
      <w:r>
        <w:rPr>
          <w:rFonts w:hint="eastAsia" w:ascii="宋体" w:hAnsi="宋体" w:cs="Arial"/>
          <w:color w:val="auto"/>
          <w:highlight w:val="none"/>
        </w:rPr>
        <w:t>应答</w:t>
      </w:r>
      <w:r>
        <w:rPr>
          <w:rFonts w:hint="eastAsia" w:ascii="宋体" w:hAnsi="宋体"/>
          <w:color w:val="auto"/>
          <w:szCs w:val="21"/>
          <w:highlight w:val="none"/>
        </w:rPr>
        <w:t>人高度重视。由于没有及时办理电子钥匙导致获取采购文件失败，由</w:t>
      </w:r>
      <w:r>
        <w:rPr>
          <w:rFonts w:hint="eastAsia" w:ascii="宋体" w:hAnsi="宋体" w:cs="Arial"/>
          <w:color w:val="auto"/>
          <w:highlight w:val="none"/>
        </w:rPr>
        <w:t>应答</w:t>
      </w:r>
      <w:r>
        <w:rPr>
          <w:rFonts w:hint="eastAsia" w:ascii="宋体" w:hAnsi="宋体"/>
          <w:color w:val="auto"/>
          <w:szCs w:val="21"/>
          <w:highlight w:val="none"/>
        </w:rPr>
        <w:t>人自行承担相关责任。</w:t>
      </w:r>
    </w:p>
    <w:p>
      <w:pPr>
        <w:adjustRightInd w:val="0"/>
        <w:snapToGrid w:val="0"/>
        <w:spacing w:line="400" w:lineRule="exact"/>
        <w:ind w:firstLine="420" w:firstLineChars="200"/>
        <w:rPr>
          <w:color w:val="auto"/>
          <w:highlight w:val="none"/>
        </w:rPr>
      </w:pPr>
      <w:r>
        <w:rPr>
          <w:rFonts w:ascii="宋体" w:hAnsi="宋体" w:cs="Arial"/>
          <w:color w:val="auto"/>
          <w:highlight w:val="none"/>
        </w:rPr>
        <w:t>4.</w:t>
      </w:r>
      <w:r>
        <w:rPr>
          <w:rFonts w:hint="eastAsia" w:ascii="宋体" w:hAnsi="宋体" w:cs="Arial"/>
          <w:color w:val="auto"/>
          <w:highlight w:val="none"/>
        </w:rPr>
        <w:t>3投标工具下载方式：请各应答人在采购人招投标交易平台信息系统首页</w:t>
      </w:r>
      <w:r>
        <w:rPr>
          <w:rFonts w:ascii="宋体" w:hAnsi="宋体" w:cs="Arial"/>
          <w:color w:val="auto"/>
          <w:highlight w:val="none"/>
        </w:rPr>
        <w:t>“</w:t>
      </w:r>
      <w:r>
        <w:rPr>
          <w:rFonts w:hint="eastAsia" w:ascii="宋体" w:hAnsi="宋体" w:cs="Arial"/>
          <w:color w:val="auto"/>
          <w:highlight w:val="none"/>
        </w:rPr>
        <w:t>下载专区→参与投标→投标工具安装</w:t>
      </w:r>
      <w:r>
        <w:rPr>
          <w:rFonts w:ascii="宋体" w:hAnsi="宋体" w:cs="Arial"/>
          <w:color w:val="auto"/>
          <w:highlight w:val="none"/>
        </w:rPr>
        <w:t>”</w:t>
      </w:r>
      <w:r>
        <w:rPr>
          <w:rFonts w:hint="eastAsia" w:ascii="宋体" w:hAnsi="宋体" w:cs="Arial"/>
          <w:color w:val="auto"/>
          <w:highlight w:val="none"/>
        </w:rPr>
        <w:t>下载并安装。操作手册及注意事项见首页“下载专区→参与投标→操作手册”。投标工具操作问题联系采购人招投标交易平台信息系统运维支持电话：</w:t>
      </w:r>
      <w:r>
        <w:rPr>
          <w:rFonts w:ascii="宋体" w:hAnsi="宋体" w:cs="Arial"/>
          <w:color w:val="auto"/>
          <w:highlight w:val="none"/>
        </w:rPr>
        <w:t>010-63411000</w:t>
      </w:r>
      <w:r>
        <w:rPr>
          <w:rFonts w:hint="eastAsia" w:ascii="宋体" w:hAnsi="宋体" w:cs="Arial"/>
          <w:color w:val="auto"/>
          <w:highlight w:val="none"/>
        </w:rPr>
        <w:t>。</w:t>
      </w:r>
    </w:p>
    <w:p>
      <w:pPr>
        <w:pStyle w:val="3"/>
        <w:spacing w:before="120" w:after="120" w:line="415" w:lineRule="auto"/>
        <w:rPr>
          <w:color w:val="auto"/>
          <w:highlight w:val="none"/>
        </w:rPr>
      </w:pPr>
      <w:bookmarkStart w:id="13" w:name="_Toc62566121"/>
      <w:bookmarkStart w:id="14" w:name="_Toc26882"/>
      <w:bookmarkStart w:id="15" w:name="_Toc6421"/>
      <w:r>
        <w:rPr>
          <w:rFonts w:hint="eastAsia"/>
          <w:color w:val="auto"/>
          <w:highlight w:val="none"/>
        </w:rPr>
        <w:t>5.首次应答文件的提交</w:t>
      </w:r>
      <w:bookmarkEnd w:id="13"/>
      <w:bookmarkEnd w:id="14"/>
      <w:bookmarkEnd w:id="15"/>
    </w:p>
    <w:p>
      <w:pPr>
        <w:adjustRightInd w:val="0"/>
        <w:snapToGrid w:val="0"/>
        <w:spacing w:line="400" w:lineRule="exact"/>
        <w:ind w:firstLine="437"/>
        <w:rPr>
          <w:rFonts w:hint="eastAsia" w:ascii="宋体" w:hAnsi="宋体"/>
          <w:color w:val="auto"/>
          <w:highlight w:val="none"/>
        </w:rPr>
      </w:pPr>
      <w:r>
        <w:rPr>
          <w:rFonts w:ascii="宋体" w:hAnsi="宋体" w:cs="宋体"/>
          <w:b/>
          <w:color w:val="auto"/>
          <w:highlight w:val="none"/>
        </w:rPr>
        <w:t>5.1</w:t>
      </w:r>
      <w:r>
        <w:rPr>
          <w:rFonts w:hint="eastAsia" w:ascii="宋体" w:hAnsi="宋体"/>
          <w:color w:val="auto"/>
          <w:highlight w:val="none"/>
        </w:rPr>
        <w:t>首次应答文件提交的截止时间（首次应答截止时间，下同）</w:t>
      </w:r>
      <w:r>
        <w:rPr>
          <w:rFonts w:hint="eastAsia"/>
          <w:color w:val="auto"/>
          <w:spacing w:val="7"/>
          <w:szCs w:val="21"/>
          <w:highlight w:val="none"/>
        </w:rPr>
        <w:t>为</w:t>
      </w: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01</w:t>
      </w:r>
      <w:r>
        <w:rPr>
          <w:rFonts w:hint="eastAsia"/>
          <w:color w:val="auto"/>
          <w:highlight w:val="none"/>
        </w:rPr>
        <w:t>月</w:t>
      </w:r>
      <w:r>
        <w:rPr>
          <w:rFonts w:hint="eastAsia"/>
          <w:color w:val="auto"/>
          <w:highlight w:val="none"/>
          <w:lang w:val="en-US" w:eastAsia="zh-CN"/>
        </w:rPr>
        <w:t>30</w:t>
      </w:r>
      <w:r>
        <w:rPr>
          <w:rFonts w:hint="eastAsia"/>
          <w:color w:val="auto"/>
          <w:highlight w:val="none"/>
        </w:rPr>
        <w:t>日</w:t>
      </w:r>
      <w:r>
        <w:rPr>
          <w:rFonts w:hint="eastAsia"/>
          <w:color w:val="auto"/>
          <w:highlight w:val="none"/>
          <w:lang w:val="en-US" w:eastAsia="zh-CN"/>
        </w:rPr>
        <w:t>上午9：00</w:t>
      </w:r>
      <w:r>
        <w:rPr>
          <w:rFonts w:hint="eastAsia" w:ascii="宋体" w:hAnsi="宋体"/>
          <w:color w:val="auto"/>
          <w:highlight w:val="none"/>
        </w:rPr>
        <w:t>。</w:t>
      </w:r>
    </w:p>
    <w:p>
      <w:pPr>
        <w:adjustRightInd w:val="0"/>
        <w:snapToGrid w:val="0"/>
        <w:spacing w:line="400" w:lineRule="exact"/>
        <w:ind w:firstLine="435"/>
        <w:rPr>
          <w:rFonts w:ascii="宋体" w:hAnsi="宋体" w:cs="宋体"/>
          <w:color w:val="auto"/>
          <w:highlight w:val="none"/>
        </w:rPr>
      </w:pPr>
      <w:r>
        <w:rPr>
          <w:rFonts w:hint="eastAsia" w:ascii="宋体" w:hAnsi="宋体" w:cs="宋体"/>
          <w:b/>
          <w:bCs/>
          <w:color w:val="auto"/>
          <w:highlight w:val="none"/>
          <w:lang w:val="en-US" w:eastAsia="zh-CN"/>
        </w:rPr>
        <w:t>5.2递交方式：</w:t>
      </w:r>
      <w:r>
        <w:rPr>
          <w:rFonts w:hint="eastAsia" w:ascii="宋体" w:hAnsi="宋体" w:cs="宋体"/>
          <w:color w:val="auto"/>
          <w:highlight w:val="none"/>
        </w:rPr>
        <w:t>本次采用电子投标文件上传国家电子商务平台—电工交易专区（网址：https://sgccetp.com.cn）、邮寄纸质投标文件及电子版方式同步实施。</w:t>
      </w:r>
    </w:p>
    <w:p>
      <w:pPr>
        <w:adjustRightInd w:val="0"/>
        <w:snapToGrid w:val="0"/>
        <w:spacing w:line="400" w:lineRule="exact"/>
        <w:ind w:firstLine="422" w:firstLineChars="200"/>
        <w:rPr>
          <w:rFonts w:hint="eastAsia" w:ascii="宋体" w:hAnsi="宋体" w:eastAsia="宋体" w:cs="宋体"/>
          <w:color w:val="auto"/>
          <w:highlight w:val="none"/>
          <w:lang w:eastAsia="zh-CN"/>
        </w:rPr>
      </w:pPr>
      <w:r>
        <w:rPr>
          <w:rFonts w:hint="eastAsia" w:ascii="宋体" w:hAnsi="宋体" w:cs="宋体"/>
          <w:b/>
          <w:color w:val="auto"/>
          <w:highlight w:val="none"/>
          <w:lang w:val="en-US" w:eastAsia="zh-CN"/>
        </w:rPr>
        <w:t>电子投标文件：</w:t>
      </w:r>
      <w:r>
        <w:rPr>
          <w:rFonts w:hint="eastAsia" w:ascii="宋体" w:hAnsi="宋体" w:cs="宋体"/>
          <w:color w:val="auto"/>
          <w:szCs w:val="21"/>
          <w:highlight w:val="none"/>
        </w:rPr>
        <w:t>提交采购人招投标交易平台信息系统</w:t>
      </w:r>
      <w:r>
        <w:rPr>
          <w:rFonts w:hint="eastAsia" w:ascii="宋体" w:hAnsi="宋体" w:cs="宋体"/>
          <w:color w:val="auto"/>
          <w:szCs w:val="21"/>
          <w:highlight w:val="none"/>
          <w:lang w:eastAsia="zh-CN"/>
        </w:rPr>
        <w:t>（</w:t>
      </w:r>
      <w:r>
        <w:rPr>
          <w:rFonts w:hint="eastAsia" w:ascii="宋体" w:hAnsi="宋体" w:cs="宋体"/>
          <w:color w:val="auto"/>
          <w:highlight w:val="none"/>
        </w:rPr>
        <w:t>国家电子商务平台—电工交易专区</w:t>
      </w:r>
      <w:r>
        <w:rPr>
          <w:rFonts w:hint="eastAsia" w:ascii="宋体" w:hAnsi="宋体" w:cs="宋体"/>
          <w:color w:val="auto"/>
          <w:highlight w:val="none"/>
          <w:lang w:eastAsia="zh-CN"/>
        </w:rPr>
        <w:t>，</w:t>
      </w:r>
      <w:r>
        <w:rPr>
          <w:rFonts w:hint="eastAsia" w:ascii="宋体" w:hAnsi="宋体" w:cs="宋体"/>
          <w:color w:val="auto"/>
          <w:highlight w:val="none"/>
        </w:rPr>
        <w:t>网址：https://sgccetp.com.cn</w:t>
      </w:r>
      <w:r>
        <w:rPr>
          <w:rFonts w:hint="eastAsia" w:ascii="宋体" w:hAnsi="宋体" w:cs="宋体"/>
          <w:color w:val="auto"/>
          <w:szCs w:val="21"/>
          <w:highlight w:val="none"/>
          <w:lang w:eastAsia="zh-CN"/>
        </w:rPr>
        <w:t>）</w:t>
      </w:r>
      <w:r>
        <w:rPr>
          <w:rFonts w:ascii="宋体" w:hAnsi="宋体" w:cs="宋体"/>
          <w:color w:val="auto"/>
          <w:highlight w:val="none"/>
        </w:rPr>
        <w:t>。</w:t>
      </w:r>
      <w:r>
        <w:rPr>
          <w:rFonts w:hint="eastAsia" w:ascii="宋体" w:hAnsi="宋体" w:cs="宋体"/>
          <w:color w:val="auto"/>
          <w:highlight w:val="none"/>
          <w:lang w:val="en-US" w:eastAsia="zh-CN"/>
        </w:rPr>
        <w:t>截止时间为</w:t>
      </w:r>
      <w:r>
        <w:rPr>
          <w:rFonts w:hint="eastAsia" w:ascii="宋体" w:hAnsi="宋体"/>
          <w:color w:val="auto"/>
          <w:highlight w:val="none"/>
        </w:rPr>
        <w:t>首次应答文件提交的截止时间</w:t>
      </w:r>
      <w:r>
        <w:rPr>
          <w:rFonts w:hint="eastAsia" w:ascii="宋体" w:hAnsi="宋体"/>
          <w:color w:val="auto"/>
          <w:highlight w:val="none"/>
          <w:lang w:eastAsia="zh-CN"/>
        </w:rPr>
        <w:t>。</w:t>
      </w:r>
    </w:p>
    <w:p>
      <w:pPr>
        <w:adjustRightInd w:val="0"/>
        <w:snapToGrid w:val="0"/>
        <w:spacing w:line="400" w:lineRule="exact"/>
        <w:ind w:firstLine="437"/>
        <w:rPr>
          <w:rFonts w:hint="eastAsia" w:ascii="宋体" w:hAnsi="宋体" w:eastAsia="宋体" w:cs="宋体"/>
          <w:b w:val="0"/>
          <w:bCs/>
          <w:color w:val="auto"/>
          <w:szCs w:val="21"/>
          <w:highlight w:val="none"/>
          <w:lang w:eastAsia="zh-CN"/>
        </w:rPr>
      </w:pPr>
      <w:r>
        <w:rPr>
          <w:rFonts w:hint="eastAsia" w:ascii="宋体" w:hAnsi="宋体" w:cs="宋体"/>
          <w:b/>
          <w:bCs w:val="0"/>
          <w:color w:val="auto"/>
          <w:szCs w:val="21"/>
          <w:highlight w:val="none"/>
        </w:rPr>
        <w:t>纸质投标文件及电子投标文件光盘</w:t>
      </w:r>
      <w:r>
        <w:rPr>
          <w:rFonts w:hint="eastAsia" w:ascii="宋体" w:hAnsi="宋体" w:cs="宋体"/>
          <w:b/>
          <w:bCs w:val="0"/>
          <w:color w:val="auto"/>
          <w:szCs w:val="21"/>
          <w:highlight w:val="none"/>
          <w:lang w:val="en-US" w:eastAsia="zh-CN"/>
        </w:rPr>
        <w:t>或优盘</w:t>
      </w:r>
      <w:r>
        <w:rPr>
          <w:rFonts w:hint="eastAsia" w:ascii="宋体" w:hAnsi="宋体" w:cs="宋体"/>
          <w:b/>
          <w:bCs w:val="0"/>
          <w:color w:val="auto"/>
          <w:szCs w:val="21"/>
          <w:highlight w:val="none"/>
          <w:lang w:eastAsia="zh-CN"/>
        </w:rPr>
        <w:t>：</w:t>
      </w:r>
      <w:r>
        <w:rPr>
          <w:rFonts w:hint="eastAsia" w:ascii="宋体" w:hAnsi="宋体" w:cs="宋体"/>
          <w:b w:val="0"/>
          <w:bCs/>
          <w:color w:val="auto"/>
          <w:szCs w:val="21"/>
          <w:highlight w:val="none"/>
          <w:lang w:val="en-US" w:eastAsia="zh-CN"/>
        </w:rPr>
        <w:t>提交</w:t>
      </w:r>
      <w:r>
        <w:rPr>
          <w:rFonts w:hint="eastAsia" w:ascii="宋体" w:hAnsi="宋体" w:cs="宋体"/>
          <w:b w:val="0"/>
          <w:bCs/>
          <w:color w:val="auto"/>
          <w:szCs w:val="21"/>
          <w:highlight w:val="none"/>
        </w:rPr>
        <w:t>地点为北京市朝阳区朝阳门外大街乙6号朝外SOHO A座807室，</w:t>
      </w:r>
      <w:r>
        <w:rPr>
          <w:rFonts w:hint="eastAsia" w:ascii="宋体" w:hAnsi="宋体" w:cs="宋体"/>
          <w:b w:val="0"/>
          <w:bCs/>
          <w:color w:val="auto"/>
          <w:szCs w:val="21"/>
          <w:highlight w:val="none"/>
          <w:lang w:val="en-US" w:eastAsia="zh-CN"/>
        </w:rPr>
        <w:t>刘工</w:t>
      </w:r>
      <w:r>
        <w:rPr>
          <w:rFonts w:hint="eastAsia" w:ascii="宋体" w:hAnsi="宋体" w:cs="宋体"/>
          <w:b w:val="0"/>
          <w:bCs/>
          <w:color w:val="auto"/>
          <w:szCs w:val="21"/>
          <w:highlight w:val="none"/>
        </w:rPr>
        <w:t>，</w:t>
      </w:r>
      <w:r>
        <w:rPr>
          <w:rFonts w:hint="eastAsia" w:ascii="宋体" w:hAnsi="宋体"/>
          <w:color w:val="auto"/>
          <w:highlight w:val="none"/>
        </w:rPr>
        <w:t>010-64235528</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rPr>
        <w:t>递交（寄达）的截止时间</w:t>
      </w:r>
      <w:r>
        <w:rPr>
          <w:rFonts w:hint="eastAsia" w:ascii="宋体" w:hAnsi="宋体" w:cs="宋体"/>
          <w:b w:val="0"/>
          <w:bCs/>
          <w:color w:val="auto"/>
          <w:szCs w:val="21"/>
          <w:highlight w:val="none"/>
          <w:lang w:val="en-US" w:eastAsia="zh-CN"/>
        </w:rPr>
        <w:t>为首次应答文件提交的</w:t>
      </w:r>
      <w:r>
        <w:rPr>
          <w:rFonts w:hint="eastAsia" w:ascii="宋体" w:hAnsi="宋体" w:cs="宋体"/>
          <w:b w:val="0"/>
          <w:bCs/>
          <w:color w:val="auto"/>
          <w:szCs w:val="21"/>
          <w:highlight w:val="none"/>
        </w:rPr>
        <w:t>截止时间</w:t>
      </w:r>
      <w:r>
        <w:rPr>
          <w:rFonts w:hint="eastAsia" w:ascii="宋体" w:hAnsi="宋体" w:cs="宋体"/>
          <w:b w:val="0"/>
          <w:bCs/>
          <w:color w:val="auto"/>
          <w:szCs w:val="21"/>
          <w:highlight w:val="none"/>
          <w:lang w:eastAsia="zh-CN"/>
        </w:rPr>
        <w:t>。</w:t>
      </w:r>
    </w:p>
    <w:p>
      <w:pPr>
        <w:adjustRightInd w:val="0"/>
        <w:snapToGrid w:val="0"/>
        <w:spacing w:line="400" w:lineRule="exact"/>
        <w:ind w:firstLine="435"/>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首次应答截止时间</w:t>
      </w:r>
      <w:r>
        <w:rPr>
          <w:rFonts w:hint="eastAsia" w:ascii="宋体" w:hAnsi="宋体" w:cs="宋体"/>
          <w:color w:val="auto"/>
          <w:highlight w:val="none"/>
          <w:lang w:val="en-US" w:eastAsia="zh-CN"/>
        </w:rPr>
        <w:t>之后</w:t>
      </w:r>
      <w:r>
        <w:rPr>
          <w:rFonts w:hint="eastAsia" w:ascii="宋体" w:hAnsi="宋体" w:cs="宋体"/>
          <w:color w:val="auto"/>
          <w:highlight w:val="none"/>
        </w:rPr>
        <w:t>送达（寄达）或者未送达（未寄达）指定地点的</w:t>
      </w:r>
      <w:r>
        <w:rPr>
          <w:rFonts w:hint="eastAsia" w:ascii="宋体" w:hAnsi="宋体" w:cs="宋体"/>
          <w:color w:val="auto"/>
          <w:highlight w:val="none"/>
          <w:lang w:val="en-US" w:eastAsia="zh-CN"/>
        </w:rPr>
        <w:t>应答</w:t>
      </w:r>
      <w:r>
        <w:rPr>
          <w:rFonts w:hint="eastAsia" w:ascii="宋体" w:hAnsi="宋体" w:cs="宋体"/>
          <w:color w:val="auto"/>
          <w:highlight w:val="none"/>
        </w:rPr>
        <w:t>文件，首次应答截止时间之前未成功提交至采购人招投标交易平台信息系统的电子应答文件，采购人不予受理。</w:t>
      </w:r>
    </w:p>
    <w:p>
      <w:pPr>
        <w:adjustRightInd w:val="0"/>
        <w:snapToGrid w:val="0"/>
        <w:spacing w:line="400" w:lineRule="exact"/>
        <w:ind w:firstLine="435"/>
        <w:rPr>
          <w:rFonts w:ascii="宋体" w:hAnsi="宋体" w:cs="宋体"/>
          <w:color w:val="auto"/>
          <w:highlight w:val="none"/>
        </w:rPr>
      </w:pPr>
      <w:r>
        <w:rPr>
          <w:rFonts w:ascii="宋体" w:hAnsi="宋体" w:cs="宋体"/>
          <w:color w:val="auto"/>
          <w:highlight w:val="none"/>
        </w:rPr>
        <w:t>5.</w:t>
      </w:r>
      <w:r>
        <w:rPr>
          <w:rFonts w:hint="eastAsia" w:ascii="宋体" w:hAnsi="宋体" w:cs="宋体"/>
          <w:color w:val="auto"/>
          <w:highlight w:val="none"/>
          <w:lang w:val="en-US" w:eastAsia="zh-CN"/>
        </w:rPr>
        <w:t>4</w:t>
      </w:r>
      <w:r>
        <w:rPr>
          <w:rFonts w:hint="eastAsia" w:ascii="宋体" w:hAnsi="宋体" w:cs="宋体"/>
          <w:color w:val="auto"/>
          <w:highlight w:val="none"/>
        </w:rPr>
        <w:t>不接受未按规定加密的应答文件及应答文件的修改文件。</w:t>
      </w:r>
    </w:p>
    <w:p>
      <w:pPr>
        <w:keepNext w:val="0"/>
        <w:keepLines w:val="0"/>
        <w:widowControl w:val="0"/>
        <w:suppressLineNumbers w:val="0"/>
        <w:adjustRightInd w:val="0"/>
        <w:snapToGrid w:val="0"/>
        <w:spacing w:before="0" w:beforeAutospacing="0" w:after="0" w:afterAutospacing="0" w:line="400" w:lineRule="exact"/>
        <w:ind w:left="0" w:right="0" w:firstLine="435"/>
        <w:jc w:val="both"/>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lang w:val="en-US" w:eastAsia="zh-CN" w:bidi="ar"/>
        </w:rPr>
        <w:t>5.5 特殊说明</w:t>
      </w:r>
    </w:p>
    <w:p>
      <w:pPr>
        <w:keepNext w:val="0"/>
        <w:keepLines w:val="0"/>
        <w:widowControl w:val="0"/>
        <w:suppressLineNumbers w:val="0"/>
        <w:adjustRightInd w:val="0"/>
        <w:snapToGrid w:val="0"/>
        <w:spacing w:before="0" w:beforeAutospacing="0" w:after="0" w:afterAutospacing="0" w:line="400" w:lineRule="exact"/>
        <w:ind w:left="0" w:right="0" w:firstLine="435"/>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本批次采用电子化投标方式。广大潜在投标人应在国家电网新一代电子商务平台（ECP2.0）在线提交电子投标文件，同步递交纸质及电子投标文件（U盘）。请潜在投标人务必自行提前办理好电子签名（章）工具，上传至ECP2.0系统的文件应为带有电子签章的word、excel或pdf文件，具体格式以及文件容量限制以国网新一代电子商务平台要求为准。未按规定的版本格式及要求提交电子投标文件、Pdf文件未加盖合法有效电子签名（章）的投标文件将被否决。</w:t>
      </w:r>
    </w:p>
    <w:p>
      <w:pPr>
        <w:keepNext w:val="0"/>
        <w:keepLines w:val="0"/>
        <w:widowControl w:val="0"/>
        <w:suppressLineNumbers w:val="0"/>
        <w:adjustRightInd w:val="0"/>
        <w:snapToGrid w:val="0"/>
        <w:spacing w:before="0" w:beforeAutospacing="0" w:after="0" w:afterAutospacing="0" w:line="400" w:lineRule="exact"/>
        <w:ind w:left="0" w:right="0" w:firstLine="435"/>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潜在投标人如未能在投标截止时间前成功上传规定格式及内容的电子投文件的，将视为无效投标。在开标截止时间之前未在指定上传地址撤回电子投标文件的投标人视为参与本次投标，系统将在开标截止时间解密投标文件。</w:t>
      </w:r>
    </w:p>
    <w:p>
      <w:pPr>
        <w:adjustRightInd w:val="0"/>
        <w:snapToGrid w:val="0"/>
        <w:spacing w:line="400" w:lineRule="exact"/>
        <w:ind w:firstLine="435"/>
        <w:rPr>
          <w:rFonts w:ascii="宋体" w:hAnsi="宋体" w:cs="宋体"/>
          <w:color w:val="auto"/>
          <w:highlight w:val="none"/>
        </w:rPr>
      </w:pPr>
      <w:r>
        <w:rPr>
          <w:rFonts w:hint="eastAsia" w:ascii="宋体" w:hAnsi="宋体" w:eastAsia="宋体" w:cs="宋体"/>
          <w:color w:val="auto"/>
          <w:kern w:val="2"/>
          <w:sz w:val="21"/>
          <w:szCs w:val="21"/>
          <w:lang w:val="en-US" w:eastAsia="zh-CN" w:bidi="ar"/>
        </w:rPr>
        <w:t>请各位投标人务必保证纸质文件、电子版U盘文件与在线上传的电子投标文件内容一致，本次评标将以</w:t>
      </w:r>
      <w:r>
        <w:rPr>
          <w:rFonts w:hint="eastAsia" w:ascii="宋体" w:hAnsi="宋体" w:eastAsia="宋体" w:cs="宋体"/>
          <w:b/>
          <w:bCs/>
          <w:color w:val="auto"/>
          <w:kern w:val="2"/>
          <w:sz w:val="21"/>
          <w:szCs w:val="21"/>
          <w:lang w:val="en-US" w:eastAsia="zh-CN" w:bidi="ar"/>
        </w:rPr>
        <w:t>上传的电子投标文件</w:t>
      </w:r>
      <w:r>
        <w:rPr>
          <w:rFonts w:hint="eastAsia" w:ascii="宋体" w:hAnsi="宋体" w:eastAsia="宋体" w:cs="宋体"/>
          <w:color w:val="auto"/>
          <w:kern w:val="2"/>
          <w:sz w:val="21"/>
          <w:szCs w:val="21"/>
          <w:lang w:val="en-US" w:eastAsia="zh-CN" w:bidi="ar"/>
        </w:rPr>
        <w:t>为最终评审依据，如上传的电子投标文件内容与纸质文件或电子版U盘文件不一致的，将以</w:t>
      </w:r>
      <w:r>
        <w:rPr>
          <w:rFonts w:hint="eastAsia" w:ascii="宋体" w:hAnsi="宋体" w:eastAsia="宋体" w:cs="宋体"/>
          <w:b/>
          <w:bCs/>
          <w:color w:val="auto"/>
          <w:kern w:val="2"/>
          <w:sz w:val="21"/>
          <w:szCs w:val="21"/>
          <w:lang w:val="en-US" w:eastAsia="zh-CN" w:bidi="ar"/>
        </w:rPr>
        <w:t>上传的电子投标文件</w:t>
      </w:r>
      <w:r>
        <w:rPr>
          <w:rFonts w:hint="eastAsia" w:ascii="宋体" w:hAnsi="宋体" w:eastAsia="宋体" w:cs="宋体"/>
          <w:color w:val="auto"/>
          <w:kern w:val="2"/>
          <w:sz w:val="21"/>
          <w:szCs w:val="21"/>
          <w:lang w:val="en-US" w:eastAsia="zh-CN" w:bidi="ar"/>
        </w:rPr>
        <w:t>为准，未在投标截止时间前成功上传全部电子投标文件的投标将被否决。</w:t>
      </w:r>
    </w:p>
    <w:p>
      <w:pPr>
        <w:pStyle w:val="3"/>
        <w:rPr>
          <w:color w:val="auto"/>
          <w:highlight w:val="none"/>
        </w:rPr>
      </w:pPr>
      <w:bookmarkStart w:id="16" w:name="_Toc10970"/>
      <w:bookmarkStart w:id="17" w:name="_Toc20595"/>
      <w:bookmarkStart w:id="18" w:name="_Toc62566122"/>
      <w:r>
        <w:rPr>
          <w:rFonts w:hint="eastAsia"/>
          <w:color w:val="auto"/>
          <w:highlight w:val="none"/>
        </w:rPr>
        <w:t>6.发布公告的媒介</w:t>
      </w:r>
      <w:bookmarkEnd w:id="16"/>
      <w:bookmarkEnd w:id="17"/>
      <w:bookmarkEnd w:id="18"/>
    </w:p>
    <w:p>
      <w:pPr>
        <w:adjustRightInd w:val="0"/>
        <w:snapToGrid w:val="0"/>
        <w:spacing w:line="400" w:lineRule="exact"/>
        <w:ind w:firstLine="420" w:firstLineChars="200"/>
        <w:rPr>
          <w:color w:val="auto"/>
          <w:highlight w:val="none"/>
        </w:rPr>
      </w:pPr>
      <w:r>
        <w:rPr>
          <w:rFonts w:hint="eastAsia"/>
          <w:color w:val="auto"/>
          <w:highlight w:val="none"/>
        </w:rPr>
        <w:t>本次采购公告在采购</w:t>
      </w:r>
      <w:r>
        <w:rPr>
          <w:rFonts w:hint="eastAsia" w:ascii="Arial" w:cs="Arial"/>
          <w:color w:val="auto"/>
          <w:highlight w:val="none"/>
        </w:rPr>
        <w:t>人招投标交易平台信息系统（</w:t>
      </w:r>
      <w:r>
        <w:rPr>
          <w:rFonts w:hint="eastAsia" w:ascii="宋体" w:hAnsi="宋体" w:cs="Arial"/>
          <w:b w:val="0"/>
          <w:bCs/>
          <w:color w:val="auto"/>
          <w:highlight w:val="none"/>
        </w:rPr>
        <w:t>国家电网有限公司电子商务平台(ECP)-电工交易专区，https://sgccetp.com.cn/portal/#/</w:t>
      </w:r>
      <w:r>
        <w:rPr>
          <w:rFonts w:hint="eastAsia" w:ascii="Arial" w:cs="Arial"/>
          <w:b w:val="0"/>
          <w:bCs/>
          <w:color w:val="auto"/>
          <w:highlight w:val="none"/>
        </w:rPr>
        <w:t>）</w:t>
      </w:r>
      <w:r>
        <w:rPr>
          <w:rFonts w:hint="eastAsia"/>
          <w:color w:val="auto"/>
          <w:highlight w:val="none"/>
        </w:rPr>
        <w:t>上发布。</w:t>
      </w:r>
    </w:p>
    <w:p>
      <w:pPr>
        <w:pStyle w:val="3"/>
        <w:rPr>
          <w:color w:val="auto"/>
          <w:highlight w:val="none"/>
        </w:rPr>
      </w:pPr>
      <w:bookmarkStart w:id="19" w:name="_Toc62566123"/>
      <w:bookmarkStart w:id="20" w:name="_Toc26152"/>
      <w:bookmarkStart w:id="21" w:name="_Toc1702"/>
      <w:r>
        <w:rPr>
          <w:rFonts w:hint="eastAsia"/>
          <w:color w:val="auto"/>
          <w:highlight w:val="none"/>
        </w:rPr>
        <w:t>7.采购文件获取联系方式</w:t>
      </w:r>
      <w:bookmarkEnd w:id="19"/>
      <w:bookmarkEnd w:id="20"/>
      <w:bookmarkEnd w:id="21"/>
    </w:p>
    <w:p>
      <w:pPr>
        <w:adjustRightInd w:val="0"/>
        <w:snapToGrid w:val="0"/>
        <w:spacing w:line="400" w:lineRule="exact"/>
        <w:ind w:firstLine="707" w:firstLineChars="337"/>
        <w:rPr>
          <w:rFonts w:hint="default" w:ascii="宋体" w:hAnsi="宋体" w:eastAsia="宋体"/>
          <w:color w:val="auto"/>
          <w:highlight w:val="none"/>
          <w:lang w:val="en-US" w:eastAsia="zh-CN"/>
        </w:rPr>
      </w:pPr>
      <w:r>
        <w:rPr>
          <w:rFonts w:hint="eastAsia" w:ascii="宋体" w:hAnsi="宋体"/>
          <w:color w:val="auto"/>
          <w:highlight w:val="none"/>
        </w:rPr>
        <w:t>采购代理机构：</w:t>
      </w:r>
      <w:r>
        <w:rPr>
          <w:rFonts w:hint="eastAsia" w:ascii="宋体" w:hAnsi="宋体"/>
          <w:color w:val="auto"/>
          <w:highlight w:val="none"/>
          <w:lang w:val="en-US" w:eastAsia="zh-CN"/>
        </w:rPr>
        <w:t>北京明安建设项目管理有限公司</w:t>
      </w:r>
    </w:p>
    <w:p>
      <w:pPr>
        <w:adjustRightInd w:val="0"/>
        <w:snapToGrid w:val="0"/>
        <w:spacing w:line="400" w:lineRule="exact"/>
        <w:ind w:firstLine="707" w:firstLineChars="337"/>
        <w:rPr>
          <w:rFonts w:hint="eastAsia" w:ascii="宋体" w:hAnsi="宋体"/>
          <w:color w:val="auto"/>
          <w:highlight w:val="none"/>
        </w:rPr>
      </w:pPr>
      <w:r>
        <w:rPr>
          <w:rFonts w:hint="eastAsia" w:ascii="宋体" w:hAnsi="宋体"/>
          <w:color w:val="auto"/>
          <w:highlight w:val="none"/>
        </w:rPr>
        <w:t>地址：北京市朝阳区朝阳门外大街乙6号朝外SOHO A座807室</w:t>
      </w:r>
    </w:p>
    <w:p>
      <w:pPr>
        <w:adjustRightInd w:val="0"/>
        <w:snapToGrid w:val="0"/>
        <w:spacing w:line="400" w:lineRule="exact"/>
        <w:ind w:firstLine="707" w:firstLineChars="337"/>
        <w:rPr>
          <w:rFonts w:hint="eastAsia" w:ascii="宋体" w:hAnsi="宋体"/>
          <w:color w:val="auto"/>
          <w:highlight w:val="none"/>
        </w:rPr>
      </w:pPr>
      <w:r>
        <w:rPr>
          <w:rFonts w:hint="eastAsia" w:ascii="宋体" w:hAnsi="宋体"/>
          <w:color w:val="auto"/>
          <w:highlight w:val="none"/>
        </w:rPr>
        <w:t>邮编：100020</w:t>
      </w:r>
    </w:p>
    <w:p>
      <w:pPr>
        <w:adjustRightInd w:val="0"/>
        <w:snapToGrid w:val="0"/>
        <w:spacing w:line="400" w:lineRule="exact"/>
        <w:ind w:firstLine="707" w:firstLineChars="337"/>
        <w:rPr>
          <w:rFonts w:hint="eastAsia" w:ascii="宋体" w:hAnsi="宋体"/>
          <w:color w:val="auto"/>
          <w:highlight w:val="none"/>
        </w:rPr>
      </w:pPr>
      <w:r>
        <w:rPr>
          <w:rFonts w:hint="eastAsia" w:ascii="宋体" w:hAnsi="宋体"/>
          <w:color w:val="auto"/>
          <w:highlight w:val="none"/>
        </w:rPr>
        <w:t>电话：</w:t>
      </w:r>
      <w:r>
        <w:rPr>
          <w:rFonts w:hint="eastAsia" w:ascii="宋体" w:hAnsi="宋体"/>
          <w:color w:val="auto"/>
          <w:highlight w:val="none"/>
          <w:lang w:val="en-US" w:eastAsia="zh-CN"/>
        </w:rPr>
        <w:t>刘工</w:t>
      </w:r>
      <w:r>
        <w:rPr>
          <w:rFonts w:hint="eastAsia" w:ascii="宋体" w:hAnsi="宋体"/>
          <w:color w:val="auto"/>
          <w:highlight w:val="none"/>
        </w:rPr>
        <w:t>010-64235528</w:t>
      </w:r>
    </w:p>
    <w:p>
      <w:pPr>
        <w:adjustRightInd w:val="0"/>
        <w:snapToGrid w:val="0"/>
        <w:spacing w:line="400" w:lineRule="exact"/>
        <w:ind w:firstLine="707" w:firstLineChars="337"/>
        <w:rPr>
          <w:rFonts w:hint="eastAsia" w:ascii="宋体" w:hAnsi="宋体"/>
          <w:color w:val="auto"/>
          <w:highlight w:val="none"/>
        </w:rPr>
      </w:pPr>
      <w:r>
        <w:rPr>
          <w:rFonts w:hint="eastAsia" w:ascii="宋体" w:hAnsi="宋体"/>
          <w:color w:val="auto"/>
          <w:highlight w:val="none"/>
        </w:rPr>
        <w:t>传真：/</w:t>
      </w:r>
    </w:p>
    <w:p>
      <w:pPr>
        <w:adjustRightInd w:val="0"/>
        <w:snapToGrid w:val="0"/>
        <w:spacing w:line="400" w:lineRule="exact"/>
        <w:ind w:firstLine="707" w:firstLineChars="337"/>
        <w:rPr>
          <w:rFonts w:ascii="宋体" w:hAnsi="宋体"/>
          <w:color w:val="auto"/>
          <w:highlight w:val="none"/>
        </w:rPr>
      </w:pPr>
      <w:r>
        <w:rPr>
          <w:rFonts w:hint="eastAsia" w:ascii="宋体" w:hAnsi="宋体"/>
          <w:color w:val="auto"/>
          <w:highlight w:val="none"/>
        </w:rPr>
        <w:t>电子邮件：</w:t>
      </w:r>
      <w:r>
        <w:rPr>
          <w:rFonts w:hint="eastAsia" w:ascii="宋体" w:hAnsi="宋体"/>
          <w:color w:val="auto"/>
          <w:highlight w:val="none"/>
          <w:lang w:val="en-US" w:eastAsia="zh-CN"/>
        </w:rPr>
        <w:t>18210591403@139.</w:t>
      </w:r>
      <w:r>
        <w:rPr>
          <w:rFonts w:hint="eastAsia" w:ascii="宋体" w:hAnsi="宋体"/>
          <w:color w:val="auto"/>
          <w:highlight w:val="none"/>
        </w:rPr>
        <w:t>com</w:t>
      </w:r>
    </w:p>
    <w:p>
      <w:pPr>
        <w:adjustRightInd w:val="0"/>
        <w:snapToGrid w:val="0"/>
        <w:spacing w:line="400" w:lineRule="exact"/>
        <w:ind w:firstLine="710" w:firstLineChars="337"/>
        <w:rPr>
          <w:rFonts w:ascii="宋体" w:hAnsi="宋体"/>
          <w:b/>
          <w:bCs/>
          <w:color w:val="auto"/>
          <w:highlight w:val="none"/>
        </w:rPr>
      </w:pPr>
      <w:r>
        <w:rPr>
          <w:rFonts w:hint="eastAsia" w:ascii="宋体" w:hAnsi="宋体"/>
          <w:b/>
          <w:bCs/>
          <w:color w:val="auto"/>
          <w:highlight w:val="none"/>
        </w:rPr>
        <w:t>采购人招投标交易平台信息系统（</w:t>
      </w:r>
      <w:r>
        <w:rPr>
          <w:rFonts w:hint="eastAsia" w:ascii="宋体" w:hAnsi="宋体" w:cs="Arial"/>
          <w:b/>
          <w:bCs/>
          <w:color w:val="auto"/>
          <w:highlight w:val="none"/>
        </w:rPr>
        <w:t>国家电网有限公司电子商务平台(ECP)-电工交易专区</w:t>
      </w:r>
      <w:r>
        <w:rPr>
          <w:rFonts w:hint="eastAsia" w:ascii="宋体" w:hAnsi="宋体"/>
          <w:b/>
          <w:bCs/>
          <w:color w:val="auto"/>
          <w:highlight w:val="none"/>
        </w:rPr>
        <w:t>）网址：</w:t>
      </w:r>
      <w:r>
        <w:rPr>
          <w:rFonts w:hint="eastAsia" w:ascii="宋体" w:hAnsi="宋体"/>
          <w:b/>
          <w:bCs/>
          <w:color w:val="auto"/>
          <w:highlight w:val="none"/>
          <w:lang w:eastAsia="zh-CN"/>
        </w:rPr>
        <w:t>https://sgccetp.com.cn/portal/#/</w:t>
      </w:r>
      <w:r>
        <w:rPr>
          <w:rFonts w:hint="eastAsia" w:ascii="宋体" w:hAnsi="宋体"/>
          <w:b/>
          <w:bCs/>
          <w:color w:val="auto"/>
          <w:highlight w:val="none"/>
        </w:rPr>
        <w:t>（请使用谷歌浏览器（推荐71版本），电脑配置推荐使用WIN7、WIN8、WIN10系统）</w:t>
      </w:r>
    </w:p>
    <w:p>
      <w:pPr>
        <w:pStyle w:val="3"/>
        <w:rPr>
          <w:color w:val="auto"/>
          <w:highlight w:val="none"/>
        </w:rPr>
      </w:pPr>
      <w:bookmarkStart w:id="22" w:name="_Toc28046"/>
      <w:bookmarkStart w:id="23" w:name="_Toc21046"/>
      <w:bookmarkStart w:id="24" w:name="_Toc62566124"/>
      <w:r>
        <w:rPr>
          <w:rFonts w:hint="eastAsia"/>
          <w:color w:val="auto"/>
          <w:highlight w:val="none"/>
        </w:rPr>
        <w:t>8.合规声明</w:t>
      </w:r>
      <w:bookmarkEnd w:id="22"/>
      <w:bookmarkEnd w:id="23"/>
      <w:bookmarkEnd w:id="24"/>
    </w:p>
    <w:p>
      <w:pPr>
        <w:pStyle w:val="2"/>
        <w:spacing w:beforeLines="50"/>
        <w:ind w:firstLine="420"/>
        <w:jc w:val="left"/>
        <w:rPr>
          <w:color w:val="auto"/>
          <w:szCs w:val="21"/>
          <w:highlight w:val="none"/>
        </w:rPr>
      </w:pPr>
      <w:r>
        <w:rPr>
          <w:rFonts w:hint="eastAsia"/>
          <w:color w:val="auto"/>
          <w:szCs w:val="21"/>
          <w:highlight w:val="none"/>
        </w:rPr>
        <w:t>本采购文件（包括商务部分和技术部分）符合国家现行法律法规规定，若国家颁布新的法律法规或对现有法律法规进行修订，以新颁布或修订后的法律法规规定为准。</w:t>
      </w:r>
    </w:p>
    <w:p>
      <w:r>
        <w:rPr>
          <w:rFonts w:hint="eastAsia" w:ascii="宋体" w:hAnsi="宋体"/>
          <w:color w:val="auto"/>
          <w:highlight w:val="yellow"/>
          <w:lang w:val="en-US" w:eastAsia="zh-CN"/>
        </w:rPr>
        <w:t>2024</w:t>
      </w:r>
      <w:r>
        <w:rPr>
          <w:rFonts w:hint="eastAsia" w:ascii="宋体" w:hAnsi="宋体"/>
          <w:color w:val="auto"/>
          <w:highlight w:val="yellow"/>
        </w:rPr>
        <w:t>年</w:t>
      </w:r>
      <w:r>
        <w:rPr>
          <w:rFonts w:hint="eastAsia" w:ascii="宋体" w:hAnsi="宋体"/>
          <w:color w:val="auto"/>
          <w:highlight w:val="yellow"/>
          <w:lang w:val="en-US" w:eastAsia="zh-CN"/>
        </w:rPr>
        <w:t>01</w:t>
      </w:r>
      <w:r>
        <w:rPr>
          <w:rFonts w:hint="eastAsia" w:ascii="宋体" w:hAnsi="宋体"/>
          <w:color w:val="auto"/>
          <w:highlight w:val="yellow"/>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iODE5NGJmNGEyODRjN2FhODMxMzBmODRlYWU3ZTcifQ=="/>
  </w:docVars>
  <w:rsids>
    <w:rsidRoot w:val="00000000"/>
    <w:rsid w:val="02283124"/>
    <w:rsid w:val="03B60A51"/>
    <w:rsid w:val="1DD74EC8"/>
    <w:rsid w:val="71B030D8"/>
    <w:rsid w:val="7C953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b/>
      <w:bCs/>
      <w:szCs w:val="32"/>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4"/>
    </w:rPr>
  </w:style>
  <w:style w:type="paragraph" w:styleId="4">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2023-08-09T02:50:00Z</dcterms:created>
  <dc:creator>Dell</dc:creator>
  <cp:lastModifiedBy>一鸣真鲜奶吧 刘经理</cp:lastModifiedBy>
  <dcterms:modified xsi:type="dcterms:W3CDTF">2024-01-22T09:06:41Z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9E1D6017B7DF4F429187425661BB5D77_13</vt:lpwstr>
  </property>
</Properties>
</file>